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FC6FB" w14:textId="77777777" w:rsidR="00A2765F" w:rsidRDefault="00186EC9" w:rsidP="00395C64">
      <w:pPr>
        <w:pStyle w:val="1Maintitle"/>
      </w:pPr>
      <w:r>
        <w:rPr>
          <w:noProof/>
        </w:rPr>
        <w:drawing>
          <wp:anchor distT="0" distB="0" distL="114300" distR="114300" simplePos="0" relativeHeight="251661824" behindDoc="0" locked="0" layoutInCell="1" allowOverlap="1" wp14:anchorId="13AEA2DF" wp14:editId="1D3A4CFA">
            <wp:simplePos x="0" y="0"/>
            <wp:positionH relativeFrom="column">
              <wp:posOffset>1914525</wp:posOffset>
            </wp:positionH>
            <wp:positionV relativeFrom="paragraph">
              <wp:posOffset>-252095</wp:posOffset>
            </wp:positionV>
            <wp:extent cx="2114550" cy="4229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422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29F7">
        <w:rPr>
          <w:noProof/>
          <w:sz w:val="32"/>
        </w:rPr>
        <w:drawing>
          <wp:anchor distT="0" distB="0" distL="114300" distR="114300" simplePos="0" relativeHeight="251656704" behindDoc="1" locked="0" layoutInCell="1" allowOverlap="1" wp14:anchorId="1D503F16" wp14:editId="2A90E504">
            <wp:simplePos x="0" y="0"/>
            <wp:positionH relativeFrom="column">
              <wp:posOffset>-19050</wp:posOffset>
            </wp:positionH>
            <wp:positionV relativeFrom="page">
              <wp:posOffset>542925</wp:posOffset>
            </wp:positionV>
            <wp:extent cx="2028825" cy="680085"/>
            <wp:effectExtent l="0" t="0" r="0" b="0"/>
            <wp:wrapTight wrapText="bothSides">
              <wp:wrapPolygon edited="0">
                <wp:start x="0" y="0"/>
                <wp:lineTo x="0" y="21176"/>
                <wp:lineTo x="21499" y="21176"/>
                <wp:lineTo x="21499" y="0"/>
                <wp:lineTo x="0" y="0"/>
              </wp:wrapPolygon>
            </wp:wrapTight>
            <wp:docPr id="4" name="Picture 4" descr="C:\Users\fahmida.yasmin\AppData\Local\Microsoft\Windows\Temporary Internet Files\Content.Word\MSC_Mai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hmida.yasmin\AppData\Local\Microsoft\Windows\Temporary Internet Files\Content.Word\MSC_Main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882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sidR="00395C64" w:rsidRPr="00395C64">
        <w:t xml:space="preserve"> </w:t>
      </w:r>
    </w:p>
    <w:p w14:paraId="5652E4B7" w14:textId="60A7C4CC" w:rsidR="00A2765F" w:rsidRDefault="00A2765F" w:rsidP="00395C64">
      <w:pPr>
        <w:pStyle w:val="1Maintitle"/>
      </w:pPr>
    </w:p>
    <w:p w14:paraId="1F35A5DF" w14:textId="77777777" w:rsidR="00A2765F" w:rsidRDefault="00A2765F" w:rsidP="00395C64">
      <w:pPr>
        <w:pStyle w:val="1Maintitle"/>
      </w:pPr>
    </w:p>
    <w:p w14:paraId="030DC1B5" w14:textId="5A728952" w:rsidR="004D15E2" w:rsidRDefault="00A50882" w:rsidP="00395C64">
      <w:pPr>
        <w:pStyle w:val="1Maintitle"/>
      </w:pPr>
      <w:r>
        <w:t>Data sharing agreement</w:t>
      </w:r>
      <w:r w:rsidR="00485E3E">
        <w:t xml:space="preserve"> template</w:t>
      </w:r>
    </w:p>
    <w:p w14:paraId="770AF237" w14:textId="518AABA6" w:rsidR="00485E3E" w:rsidRDefault="00485E3E" w:rsidP="00485E3E">
      <w:pPr>
        <w:pStyle w:val="2Sub-title"/>
      </w:pPr>
      <w:r>
        <w:t>MSC Summer Schools</w:t>
      </w:r>
    </w:p>
    <w:p w14:paraId="0CF034E7" w14:textId="142BA926" w:rsidR="0072416E" w:rsidRDefault="0072416E" w:rsidP="0072416E">
      <w:pPr>
        <w:pStyle w:val="2Sub-title"/>
      </w:pPr>
    </w:p>
    <w:p w14:paraId="711F568E" w14:textId="77777777" w:rsidR="00A50882" w:rsidRPr="00A50882" w:rsidRDefault="00A50882" w:rsidP="00A50882">
      <w:pPr>
        <w:pStyle w:val="5Normaltext"/>
      </w:pPr>
      <w:r w:rsidRPr="00A50882">
        <w:rPr>
          <w:b/>
        </w:rPr>
        <w:t>This agreement</w:t>
      </w:r>
      <w:r w:rsidRPr="00A50882">
        <w:t xml:space="preserve"> is made and entered into at the date of signature below. </w:t>
      </w:r>
    </w:p>
    <w:p w14:paraId="5A486AF6" w14:textId="77777777" w:rsidR="00A50882" w:rsidRPr="00A50882" w:rsidRDefault="00A50882" w:rsidP="00A50882">
      <w:pPr>
        <w:pStyle w:val="5Normaltext"/>
      </w:pPr>
      <w:r w:rsidRPr="00A50882">
        <w:t>The Parties:</w:t>
      </w:r>
    </w:p>
    <w:p w14:paraId="273C566E" w14:textId="77777777" w:rsidR="00A50882" w:rsidRPr="00A50882" w:rsidRDefault="00A50882" w:rsidP="00A50882">
      <w:pPr>
        <w:pStyle w:val="5Normaltext"/>
        <w:rPr>
          <w:b/>
        </w:rPr>
      </w:pPr>
      <w:r w:rsidRPr="00A50882">
        <w:rPr>
          <w:b/>
          <w:highlight w:val="yellow"/>
        </w:rPr>
        <w:t>[INSERT FULL ORGANISATION NAME]</w:t>
      </w:r>
      <w:r w:rsidRPr="00A50882">
        <w:rPr>
          <w:b/>
        </w:rPr>
        <w:t xml:space="preserve"> (‘the Disclosing Party’) of </w:t>
      </w:r>
      <w:r w:rsidRPr="00A50882">
        <w:rPr>
          <w:b/>
          <w:highlight w:val="yellow"/>
        </w:rPr>
        <w:t>[INSERT FULL ORGANISATION ADDRESS]</w:t>
      </w:r>
    </w:p>
    <w:p w14:paraId="50CC857D" w14:textId="77777777" w:rsidR="00A50882" w:rsidRPr="00A50882" w:rsidRDefault="00A50882" w:rsidP="00A50882">
      <w:pPr>
        <w:pStyle w:val="5Normaltext"/>
      </w:pPr>
      <w:r w:rsidRPr="00A50882">
        <w:t>and</w:t>
      </w:r>
    </w:p>
    <w:p w14:paraId="4FFCF0B7" w14:textId="3E69DA75" w:rsidR="00A50882" w:rsidRPr="00A50882" w:rsidRDefault="00A50882" w:rsidP="00A50882">
      <w:pPr>
        <w:pStyle w:val="5Normaltext"/>
      </w:pPr>
      <w:r w:rsidRPr="00A50882">
        <w:t xml:space="preserve">The </w:t>
      </w:r>
      <w:r w:rsidRPr="00A50882">
        <w:rPr>
          <w:b/>
        </w:rPr>
        <w:t>Medical Schools Council</w:t>
      </w:r>
      <w:r w:rsidRPr="00A50882">
        <w:t xml:space="preserve"> (‘the MSC’) of Medical Schools Council, Woburn House, 20 Tavistock Square, London, WC1H 9HD</w:t>
      </w:r>
    </w:p>
    <w:p w14:paraId="35AB6FE0" w14:textId="7DEE8B7F" w:rsidR="00A50882" w:rsidRPr="00A50882" w:rsidRDefault="00A50882" w:rsidP="00A50882">
      <w:pPr>
        <w:pStyle w:val="4Sub-headingsA"/>
      </w:pPr>
      <w:r w:rsidRPr="00A50882">
        <w:t>Definitions</w:t>
      </w:r>
    </w:p>
    <w:p w14:paraId="0CEFC496" w14:textId="77777777" w:rsidR="00A50882" w:rsidRPr="00A50882" w:rsidRDefault="00A50882" w:rsidP="00A50882">
      <w:pPr>
        <w:pStyle w:val="5Normaltext"/>
      </w:pPr>
      <w:r w:rsidRPr="00A50882">
        <w:rPr>
          <w:b/>
        </w:rPr>
        <w:t>Confidential Information</w:t>
      </w:r>
      <w:r w:rsidRPr="00A50882">
        <w:t>: confidential information of information of a sensitive nature is defined as all confidential information disclosed by a party or its employees, officers, representatives, advisers or sub-contractor involved in the provision or receipt of the Data, which is either labelled as such or else which should reasonably be considered as confidential because of its nature and the manner of its disclosure.</w:t>
      </w:r>
    </w:p>
    <w:p w14:paraId="65556AA8" w14:textId="77777777" w:rsidR="00A50882" w:rsidRPr="00A50882" w:rsidRDefault="00A50882" w:rsidP="00A50882">
      <w:pPr>
        <w:pStyle w:val="5Normaltext"/>
      </w:pPr>
      <w:r w:rsidRPr="00A50882">
        <w:rPr>
          <w:b/>
        </w:rPr>
        <w:t>Data Controller</w:t>
      </w:r>
      <w:r w:rsidRPr="00A50882">
        <w:t>: determines the purposes and means of processing Personal Data.</w:t>
      </w:r>
    </w:p>
    <w:p w14:paraId="18E9A9C4" w14:textId="77777777" w:rsidR="00A50882" w:rsidRPr="00A50882" w:rsidRDefault="00A50882" w:rsidP="00A50882">
      <w:pPr>
        <w:pStyle w:val="5Normaltext"/>
      </w:pPr>
      <w:r w:rsidRPr="00A50882">
        <w:rPr>
          <w:b/>
        </w:rPr>
        <w:t>Data Subject</w:t>
      </w:r>
      <w:r w:rsidRPr="00A50882">
        <w:t>: any information relating to an identified or identifiable natural person.</w:t>
      </w:r>
    </w:p>
    <w:p w14:paraId="57228BE9" w14:textId="77777777" w:rsidR="00A50882" w:rsidRPr="00A50882" w:rsidRDefault="00A50882" w:rsidP="00A50882">
      <w:pPr>
        <w:pStyle w:val="5Normaltext"/>
      </w:pPr>
      <w:r w:rsidRPr="00A50882">
        <w:rPr>
          <w:b/>
        </w:rPr>
        <w:t>Disclosing Party</w:t>
      </w:r>
      <w:r w:rsidRPr="00A50882">
        <w:t xml:space="preserve">: </w:t>
      </w:r>
      <w:proofErr w:type="gramStart"/>
      <w:r w:rsidRPr="00A50882">
        <w:t>the</w:t>
      </w:r>
      <w:proofErr w:type="gramEnd"/>
      <w:r w:rsidRPr="00A50882">
        <w:t xml:space="preserve"> Party transferring the Personal Data to the MSC.</w:t>
      </w:r>
    </w:p>
    <w:p w14:paraId="635E3CF7" w14:textId="77777777" w:rsidR="00A50882" w:rsidRPr="00A50882" w:rsidRDefault="00A50882" w:rsidP="00A50882">
      <w:pPr>
        <w:pStyle w:val="5Normaltext"/>
      </w:pPr>
      <w:r w:rsidRPr="00A50882">
        <w:rPr>
          <w:b/>
        </w:rPr>
        <w:t>ICO</w:t>
      </w:r>
      <w:r w:rsidRPr="00A50882">
        <w:t xml:space="preserve">: </w:t>
      </w:r>
      <w:proofErr w:type="gramStart"/>
      <w:r w:rsidRPr="00A50882">
        <w:t>the</w:t>
      </w:r>
      <w:proofErr w:type="gramEnd"/>
      <w:r w:rsidRPr="00A50882">
        <w:t xml:space="preserve"> Information Commissioner’s Office, the UK's independent body set up to uphold information rights.</w:t>
      </w:r>
    </w:p>
    <w:p w14:paraId="3155A8F9" w14:textId="77777777" w:rsidR="00A50882" w:rsidRPr="00A50882" w:rsidRDefault="00A50882" w:rsidP="00A50882">
      <w:pPr>
        <w:pStyle w:val="5Normaltext"/>
      </w:pPr>
      <w:r w:rsidRPr="00A50882">
        <w:rPr>
          <w:b/>
        </w:rPr>
        <w:t>Personal Data</w:t>
      </w:r>
      <w:r w:rsidRPr="00A50882">
        <w:t xml:space="preserve">: </w:t>
      </w:r>
      <w:proofErr w:type="gramStart"/>
      <w:r w:rsidRPr="00A50882">
        <w:t>the</w:t>
      </w:r>
      <w:proofErr w:type="gramEnd"/>
      <w:r w:rsidRPr="00A50882">
        <w:t xml:space="preserve"> Personal Data as defined by the GDPR to be shared between the Parties.</w:t>
      </w:r>
    </w:p>
    <w:p w14:paraId="3E4018BF" w14:textId="77777777" w:rsidR="00A50882" w:rsidRPr="00A50882" w:rsidRDefault="00A50882" w:rsidP="00A50882">
      <w:pPr>
        <w:pStyle w:val="5Normaltext"/>
      </w:pPr>
      <w:r w:rsidRPr="00A50882">
        <w:rPr>
          <w:b/>
        </w:rPr>
        <w:t>Special Category Data</w:t>
      </w:r>
      <w:r w:rsidRPr="00A50882">
        <w:t xml:space="preserve">: </w:t>
      </w:r>
      <w:proofErr w:type="gramStart"/>
      <w:r w:rsidRPr="00A50882">
        <w:t>the</w:t>
      </w:r>
      <w:proofErr w:type="gramEnd"/>
      <w:r w:rsidRPr="00A50882">
        <w:t xml:space="preserve"> Special Category Data as defined by the GDPR to be shared between the Parties.</w:t>
      </w:r>
    </w:p>
    <w:p w14:paraId="3C022B62" w14:textId="77777777" w:rsidR="00A50882" w:rsidRPr="00A50882" w:rsidRDefault="00A50882" w:rsidP="00A50882">
      <w:pPr>
        <w:pStyle w:val="5Normaltext"/>
      </w:pPr>
      <w:r w:rsidRPr="00A50882">
        <w:rPr>
          <w:b/>
        </w:rPr>
        <w:t>Purpose</w:t>
      </w:r>
      <w:r w:rsidRPr="00A50882">
        <w:t>: those purposes set out in clause 1.1 of this Agreement.</w:t>
      </w:r>
    </w:p>
    <w:p w14:paraId="3A4719D5" w14:textId="77777777" w:rsidR="00A50882" w:rsidRPr="00A50882" w:rsidRDefault="00A50882" w:rsidP="00A50882">
      <w:pPr>
        <w:pStyle w:val="5Normaltext"/>
      </w:pPr>
      <w:r w:rsidRPr="00A50882">
        <w:rPr>
          <w:b/>
        </w:rPr>
        <w:t>UK Data Protection Laws</w:t>
      </w:r>
      <w:r w:rsidRPr="00A50882">
        <w:t xml:space="preserve">: </w:t>
      </w:r>
      <w:proofErr w:type="gramStart"/>
      <w:r w:rsidRPr="00A50882">
        <w:t>the</w:t>
      </w:r>
      <w:proofErr w:type="gramEnd"/>
      <w:r w:rsidRPr="00A50882">
        <w:t xml:space="preserve"> Data Protection Act 2018 (DPA), the Data Protection Directive (95/46/EC), the General Data Protection Regulation (2016/679) (GDPR).</w:t>
      </w:r>
    </w:p>
    <w:p w14:paraId="54B6C1F1" w14:textId="77777777" w:rsidR="00A50882" w:rsidRDefault="00A50882" w:rsidP="00A50882">
      <w:pPr>
        <w:pStyle w:val="5Normaltext"/>
      </w:pPr>
    </w:p>
    <w:p w14:paraId="023B11EC" w14:textId="77777777" w:rsidR="00A50882" w:rsidRDefault="00A50882" w:rsidP="00A50882">
      <w:pPr>
        <w:rPr>
          <w:b/>
          <w:sz w:val="28"/>
        </w:rPr>
      </w:pPr>
      <w:r>
        <w:rPr>
          <w:b/>
        </w:rPr>
        <w:br w:type="page"/>
      </w:r>
    </w:p>
    <w:p w14:paraId="2F2B3645" w14:textId="77777777" w:rsidR="00A50882" w:rsidRDefault="00A50882" w:rsidP="00A50882">
      <w:pPr>
        <w:pStyle w:val="3Headings"/>
        <w:numPr>
          <w:ilvl w:val="0"/>
          <w:numId w:val="15"/>
        </w:numPr>
        <w:spacing w:before="160" w:after="60" w:line="256" w:lineRule="auto"/>
        <w:rPr>
          <w:b/>
        </w:rPr>
      </w:pPr>
      <w:r>
        <w:rPr>
          <w:b/>
        </w:rPr>
        <w:lastRenderedPageBreak/>
        <w:t>Data sharing objectives</w:t>
      </w:r>
    </w:p>
    <w:p w14:paraId="27CDBD00" w14:textId="77777777" w:rsidR="00A50882" w:rsidRDefault="00A50882" w:rsidP="00A50882">
      <w:pPr>
        <w:pStyle w:val="5Normaltext"/>
        <w:numPr>
          <w:ilvl w:val="1"/>
          <w:numId w:val="15"/>
        </w:numPr>
      </w:pPr>
      <w:r>
        <w:t xml:space="preserve">The parties are entering into a binding agreement whereby the MSC will be supplied with certain confidential information (defined in </w:t>
      </w:r>
      <w:hyperlink r:id="rId10" w:anchor="_Annex_1_–" w:history="1">
        <w:r>
          <w:rPr>
            <w:rStyle w:val="Hyperlink"/>
          </w:rPr>
          <w:t>Annex 1</w:t>
        </w:r>
      </w:hyperlink>
      <w:r>
        <w:t>) belonging to the</w:t>
      </w:r>
      <w:r>
        <w:rPr>
          <w:b/>
        </w:rPr>
        <w:t xml:space="preserve"> Disclosing Party</w:t>
      </w:r>
      <w:r>
        <w:t xml:space="preserve"> to assist their objective: </w:t>
      </w:r>
      <w:r w:rsidRPr="00A50882">
        <w:rPr>
          <w:b/>
          <w:color w:val="auto"/>
          <w:highlight w:val="yellow"/>
        </w:rPr>
        <w:t>[INSERT PURPOSE]</w:t>
      </w:r>
      <w:r>
        <w:t xml:space="preserve"> (‘</w:t>
      </w:r>
      <w:r>
        <w:rPr>
          <w:b/>
        </w:rPr>
        <w:t>the Purpose</w:t>
      </w:r>
      <w:r>
        <w:t>’).</w:t>
      </w:r>
    </w:p>
    <w:p w14:paraId="1AD881DE" w14:textId="77777777" w:rsidR="00A50882" w:rsidRDefault="00A50882" w:rsidP="00A50882">
      <w:pPr>
        <w:pStyle w:val="5Normaltext"/>
        <w:numPr>
          <w:ilvl w:val="1"/>
          <w:numId w:val="15"/>
        </w:numPr>
      </w:pPr>
      <w:r>
        <w:t xml:space="preserve">Processing the </w:t>
      </w:r>
      <w:r w:rsidRPr="00A50882">
        <w:rPr>
          <w:b/>
          <w:color w:val="auto"/>
          <w:highlight w:val="yellow"/>
        </w:rPr>
        <w:t>[Personal]</w:t>
      </w:r>
      <w:r>
        <w:t xml:space="preserve"> </w:t>
      </w:r>
      <w:r>
        <w:rPr>
          <w:b/>
        </w:rPr>
        <w:t>Data</w:t>
      </w:r>
      <w:r>
        <w:t xml:space="preserve"> for </w:t>
      </w:r>
      <w:r>
        <w:rPr>
          <w:b/>
        </w:rPr>
        <w:t>the Purpose</w:t>
      </w:r>
      <w:r>
        <w:t xml:space="preserve"> is necessary to </w:t>
      </w:r>
      <w:r w:rsidRPr="00A50882">
        <w:rPr>
          <w:b/>
          <w:color w:val="auto"/>
          <w:highlight w:val="yellow"/>
        </w:rPr>
        <w:t>[INSERT LAWFUL BASIS FOR PROCESSING]</w:t>
      </w:r>
      <w:r>
        <w:t>.</w:t>
      </w:r>
    </w:p>
    <w:p w14:paraId="7EFAE574" w14:textId="77777777" w:rsidR="00A50882" w:rsidRDefault="00A50882" w:rsidP="00A50882">
      <w:pPr>
        <w:pStyle w:val="5Normaltext"/>
        <w:numPr>
          <w:ilvl w:val="1"/>
          <w:numId w:val="15"/>
        </w:numPr>
      </w:pPr>
      <w:r>
        <w:t xml:space="preserve">The Parties agree to protect such confidential information to protect individual privacy and will only use the confidential data listed at </w:t>
      </w:r>
      <w:hyperlink r:id="rId11" w:anchor="_Annex_1_–" w:history="1">
        <w:r>
          <w:rPr>
            <w:rStyle w:val="Hyperlink"/>
          </w:rPr>
          <w:t>Annex 1</w:t>
        </w:r>
      </w:hyperlink>
      <w:r>
        <w:t xml:space="preserve"> for </w:t>
      </w:r>
      <w:r>
        <w:rPr>
          <w:b/>
        </w:rPr>
        <w:t>the Purpose</w:t>
      </w:r>
      <w:r>
        <w:t>.</w:t>
      </w:r>
    </w:p>
    <w:p w14:paraId="7A41A21A" w14:textId="77777777" w:rsidR="00A50882" w:rsidRDefault="00A50882" w:rsidP="00A50882">
      <w:pPr>
        <w:pStyle w:val="5Normaltext"/>
        <w:numPr>
          <w:ilvl w:val="1"/>
          <w:numId w:val="15"/>
        </w:numPr>
      </w:pPr>
      <w:r>
        <w:t xml:space="preserve">To this end both parties shall ensure any transfer of </w:t>
      </w:r>
      <w:r>
        <w:rPr>
          <w:b/>
        </w:rPr>
        <w:t>Personal Data</w:t>
      </w:r>
      <w:r>
        <w:t xml:space="preserve"> complies with UK Data Protection Laws </w:t>
      </w:r>
      <w:commentRangeStart w:id="0"/>
      <w:r>
        <w:rPr>
          <w:b/>
          <w:color w:val="FF0000"/>
        </w:rPr>
        <w:t>[and the Privacy and Electronic Communications Regulations 2003]</w:t>
      </w:r>
      <w:r>
        <w:t xml:space="preserve">.  </w:t>
      </w:r>
      <w:r>
        <w:rPr>
          <w:b/>
          <w:color w:val="FF0000"/>
        </w:rPr>
        <w:t>[Consent is not required as per the DPA 2018 Schedule 2 (6)(1)]</w:t>
      </w:r>
      <w:r>
        <w:t>.</w:t>
      </w:r>
      <w:commentRangeEnd w:id="0"/>
      <w:r>
        <w:rPr>
          <w:rStyle w:val="CommentReference"/>
          <w:color w:val="auto"/>
        </w:rPr>
        <w:commentReference w:id="0"/>
      </w:r>
    </w:p>
    <w:p w14:paraId="42F4AF2A" w14:textId="77777777" w:rsidR="00A50882" w:rsidRDefault="00A50882" w:rsidP="00A50882">
      <w:pPr>
        <w:pStyle w:val="3Headings"/>
        <w:numPr>
          <w:ilvl w:val="0"/>
          <w:numId w:val="16"/>
        </w:numPr>
        <w:spacing w:before="160" w:after="60" w:line="256" w:lineRule="auto"/>
        <w:rPr>
          <w:b/>
        </w:rPr>
      </w:pPr>
      <w:r>
        <w:rPr>
          <w:b/>
        </w:rPr>
        <w:t>Confidentiality and Data Protection</w:t>
      </w:r>
    </w:p>
    <w:p w14:paraId="3FF0B181" w14:textId="77777777" w:rsidR="00A50882" w:rsidRDefault="00A50882" w:rsidP="00A50882">
      <w:pPr>
        <w:pStyle w:val="5Normaltext"/>
        <w:numPr>
          <w:ilvl w:val="1"/>
          <w:numId w:val="17"/>
        </w:numPr>
      </w:pPr>
      <w:r>
        <w:t xml:space="preserve">The </w:t>
      </w:r>
      <w:r>
        <w:rPr>
          <w:b/>
        </w:rPr>
        <w:t>Disclosing Party</w:t>
      </w:r>
      <w:r>
        <w:t xml:space="preserve"> is the </w:t>
      </w:r>
      <w:r>
        <w:rPr>
          <w:b/>
        </w:rPr>
        <w:t>Data Controller</w:t>
      </w:r>
      <w:r>
        <w:t xml:space="preserve"> and the MSC is the </w:t>
      </w:r>
      <w:r>
        <w:rPr>
          <w:b/>
        </w:rPr>
        <w:t>Data</w:t>
      </w:r>
      <w:r>
        <w:t xml:space="preserve"> </w:t>
      </w:r>
      <w:r w:rsidRPr="00A50882">
        <w:rPr>
          <w:b/>
          <w:color w:val="auto"/>
          <w:highlight w:val="yellow"/>
        </w:rPr>
        <w:t>[Processor/Controller]</w:t>
      </w:r>
      <w:r>
        <w:t xml:space="preserve"> as defined by the UK Data Protection Laws and must process </w:t>
      </w:r>
      <w:r>
        <w:rPr>
          <w:b/>
        </w:rPr>
        <w:t>Personal</w:t>
      </w:r>
      <w:r>
        <w:t xml:space="preserve"> or </w:t>
      </w:r>
      <w:r>
        <w:rPr>
          <w:b/>
        </w:rPr>
        <w:t>Special Category Data</w:t>
      </w:r>
      <w:r>
        <w:t xml:space="preserve"> in line with the provisions of that act and any addition</w:t>
      </w:r>
      <w:bookmarkStart w:id="1" w:name="_GoBack"/>
      <w:bookmarkEnd w:id="1"/>
      <w:r>
        <w:t xml:space="preserve">al terms agreed between the </w:t>
      </w:r>
      <w:r>
        <w:rPr>
          <w:b/>
        </w:rPr>
        <w:t>Disclosing Party</w:t>
      </w:r>
      <w:r>
        <w:t xml:space="preserve"> and the MSC.</w:t>
      </w:r>
    </w:p>
    <w:p w14:paraId="0FD67423" w14:textId="77777777" w:rsidR="00A50882" w:rsidRDefault="00A50882" w:rsidP="00A50882">
      <w:pPr>
        <w:pStyle w:val="5Normaltext"/>
        <w:numPr>
          <w:ilvl w:val="1"/>
          <w:numId w:val="17"/>
        </w:numPr>
      </w:pPr>
      <w:r>
        <w:t xml:space="preserve">The </w:t>
      </w:r>
      <w:r>
        <w:rPr>
          <w:b/>
        </w:rPr>
        <w:t>Disclosing Party’s</w:t>
      </w:r>
      <w:r>
        <w:t xml:space="preserve"> Data shall be held or transferred securely and shall only be kept for </w:t>
      </w:r>
      <w:r w:rsidRPr="00A50882">
        <w:rPr>
          <w:b/>
          <w:color w:val="auto"/>
          <w:highlight w:val="yellow"/>
        </w:rPr>
        <w:t>[INSERT RETENTION PERIOD]</w:t>
      </w:r>
      <w:r>
        <w:t xml:space="preserve"> in line with the MSC’s data retention policy, with all Data supplied by the </w:t>
      </w:r>
      <w:r>
        <w:rPr>
          <w:b/>
        </w:rPr>
        <w:t>Disclosing Party</w:t>
      </w:r>
      <w:r>
        <w:t xml:space="preserve"> disposed of securely.  The MSC will set up a secure method for the </w:t>
      </w:r>
      <w:r>
        <w:rPr>
          <w:b/>
        </w:rPr>
        <w:t>Disclosing Party</w:t>
      </w:r>
      <w:r>
        <w:t xml:space="preserve"> to transfer data.</w:t>
      </w:r>
    </w:p>
    <w:p w14:paraId="31322720" w14:textId="77777777" w:rsidR="00A50882" w:rsidRDefault="00A50882" w:rsidP="00A50882">
      <w:pPr>
        <w:pStyle w:val="5Normaltext"/>
        <w:numPr>
          <w:ilvl w:val="1"/>
          <w:numId w:val="17"/>
        </w:numPr>
      </w:pPr>
      <w:r>
        <w:t xml:space="preserve">The MSC shall keep the data secure, and will not for any reason (except only for carrying out </w:t>
      </w:r>
      <w:r>
        <w:rPr>
          <w:b/>
        </w:rPr>
        <w:t>the Purpose</w:t>
      </w:r>
      <w:r>
        <w:t xml:space="preserve">) use or disclose to any person, information of a confidential or sensitive nature which the MSC may receive or come into possession of, including (but not limited to) potentially identifiable </w:t>
      </w:r>
      <w:r>
        <w:rPr>
          <w:b/>
        </w:rPr>
        <w:t>Personal</w:t>
      </w:r>
      <w:r>
        <w:t xml:space="preserve"> or </w:t>
      </w:r>
      <w:r>
        <w:rPr>
          <w:b/>
        </w:rPr>
        <w:t>Special Category Data</w:t>
      </w:r>
      <w:r>
        <w:t xml:space="preserve"> (as defined by the </w:t>
      </w:r>
      <w:r>
        <w:rPr>
          <w:b/>
        </w:rPr>
        <w:t>UK Data Protection Laws</w:t>
      </w:r>
      <w:r>
        <w:t>).</w:t>
      </w:r>
    </w:p>
    <w:p w14:paraId="6C13CA3E" w14:textId="77777777" w:rsidR="00A50882" w:rsidRDefault="00A50882" w:rsidP="00A50882">
      <w:pPr>
        <w:pStyle w:val="3Headings"/>
        <w:numPr>
          <w:ilvl w:val="0"/>
          <w:numId w:val="17"/>
        </w:numPr>
        <w:spacing w:before="160" w:after="60" w:line="256" w:lineRule="auto"/>
        <w:rPr>
          <w:b/>
        </w:rPr>
      </w:pPr>
      <w:r>
        <w:rPr>
          <w:b/>
        </w:rPr>
        <w:t>The rights of the Data Subjects</w:t>
      </w:r>
    </w:p>
    <w:p w14:paraId="4E42A1A3" w14:textId="77777777" w:rsidR="00A50882" w:rsidRDefault="00A50882" w:rsidP="00A50882">
      <w:pPr>
        <w:pStyle w:val="5Normaltext"/>
        <w:numPr>
          <w:ilvl w:val="1"/>
          <w:numId w:val="17"/>
        </w:numPr>
      </w:pPr>
      <w:r>
        <w:t xml:space="preserve">The MSC will uphold the rights of the </w:t>
      </w:r>
      <w:r>
        <w:rPr>
          <w:b/>
        </w:rPr>
        <w:t>Data Subjects</w:t>
      </w:r>
      <w:r>
        <w:t xml:space="preserve">, as defined in the </w:t>
      </w:r>
      <w:r>
        <w:rPr>
          <w:b/>
        </w:rPr>
        <w:t>UK Data Protection Laws</w:t>
      </w:r>
      <w:r>
        <w:t>, of the individuals who are the subject of the Personal Data that has been shared with the MSC.  Individuals have a right to access, be informed, to rectify, to restrict processing, to data portability, to object to processing, and to erasure of the Personal Data held about them.</w:t>
      </w:r>
    </w:p>
    <w:p w14:paraId="6D3FC074" w14:textId="77777777" w:rsidR="00A50882" w:rsidRDefault="00A50882" w:rsidP="00A50882">
      <w:pPr>
        <w:pStyle w:val="5Normaltext"/>
        <w:numPr>
          <w:ilvl w:val="1"/>
          <w:numId w:val="17"/>
        </w:numPr>
      </w:pPr>
      <w:r>
        <w:t xml:space="preserve">These rights will be limited by </w:t>
      </w:r>
      <w:commentRangeStart w:id="2"/>
      <w:r>
        <w:rPr>
          <w:b/>
          <w:color w:val="FF0000"/>
        </w:rPr>
        <w:t>[Schedule 2, 3, 4, 11 of the Data Protection Act 2018 (DPA)/Article 89 (2) and (3) of the General Data Protection Regulation (GDPR)]</w:t>
      </w:r>
      <w:commentRangeEnd w:id="2"/>
      <w:r>
        <w:rPr>
          <w:rStyle w:val="CommentReference"/>
          <w:color w:val="auto"/>
        </w:rPr>
        <w:commentReference w:id="2"/>
      </w:r>
      <w:r>
        <w:t xml:space="preserve"> and exempt from Data Subject Access Requests where Personal data is used for research, historical or statistical purposes.</w:t>
      </w:r>
    </w:p>
    <w:p w14:paraId="41C724F7" w14:textId="77777777" w:rsidR="00A50882" w:rsidRDefault="00A50882" w:rsidP="00A50882">
      <w:pPr>
        <w:pStyle w:val="5Normaltext"/>
        <w:numPr>
          <w:ilvl w:val="1"/>
          <w:numId w:val="17"/>
        </w:numPr>
      </w:pPr>
      <w:r>
        <w:t xml:space="preserve">The MSC shall notify the </w:t>
      </w:r>
      <w:r>
        <w:rPr>
          <w:b/>
        </w:rPr>
        <w:t>Disclosing Party</w:t>
      </w:r>
      <w:r>
        <w:t xml:space="preserve"> promptly of any </w:t>
      </w:r>
      <w:r>
        <w:rPr>
          <w:b/>
        </w:rPr>
        <w:t>Data Subject Request</w:t>
      </w:r>
      <w:r>
        <w:t xml:space="preserve"> or ICO correspondence which relates directly or indirectly to the Processing of </w:t>
      </w:r>
      <w:r>
        <w:rPr>
          <w:b/>
        </w:rPr>
        <w:t>Personal Data</w:t>
      </w:r>
      <w:r>
        <w:t xml:space="preserve"> by the </w:t>
      </w:r>
      <w:r>
        <w:rPr>
          <w:b/>
        </w:rPr>
        <w:t>Disclosing Party</w:t>
      </w:r>
      <w:r>
        <w:t xml:space="preserve"> under, or in connection with, this Agreement and together with such notice, provide a copy of such Data Subject Request or ICO correspondence to the </w:t>
      </w:r>
      <w:r>
        <w:rPr>
          <w:b/>
        </w:rPr>
        <w:t>Disclosing Party</w:t>
      </w:r>
      <w:r>
        <w:t xml:space="preserve"> and reasonable details of the circumstances giving rise to it. In addition to providing the notice referred to in this clause, each Party shall provide the other Party with all reasonable co-operation and assistance required by the other Party in relation to any such Data Subject Request or ICO correspondence. A response will be provided within 5 days or receipt of the request.</w:t>
      </w:r>
      <w:r>
        <w:br/>
      </w:r>
    </w:p>
    <w:p w14:paraId="0FE1F744" w14:textId="77777777" w:rsidR="00A50882" w:rsidRDefault="00A50882" w:rsidP="00A50882">
      <w:pPr>
        <w:pStyle w:val="3Headings"/>
        <w:numPr>
          <w:ilvl w:val="0"/>
          <w:numId w:val="17"/>
        </w:numPr>
        <w:spacing w:before="160" w:after="60" w:line="256" w:lineRule="auto"/>
        <w:rPr>
          <w:b/>
        </w:rPr>
      </w:pPr>
      <w:r>
        <w:rPr>
          <w:b/>
        </w:rPr>
        <w:lastRenderedPageBreak/>
        <w:t>Sharing with other third parties</w:t>
      </w:r>
    </w:p>
    <w:p w14:paraId="6AD7B5E1" w14:textId="77777777" w:rsidR="00A50882" w:rsidRDefault="00A50882" w:rsidP="00A50882">
      <w:pPr>
        <w:pStyle w:val="5Normaltext"/>
        <w:numPr>
          <w:ilvl w:val="1"/>
          <w:numId w:val="17"/>
        </w:numPr>
      </w:pPr>
      <w:r>
        <w:t>The MSC will not disclose the Disclosing Party’s Data to a third party for a purpose unconnected to this Agreement unless it is legally compelled to do so (e.g. by order of a court or competent body) or the Disclosing Party agrees to the disclosure.</w:t>
      </w:r>
    </w:p>
    <w:p w14:paraId="70697232" w14:textId="77777777" w:rsidR="00A50882" w:rsidRDefault="00A50882" w:rsidP="00A50882">
      <w:pPr>
        <w:pStyle w:val="3Headings"/>
        <w:numPr>
          <w:ilvl w:val="0"/>
          <w:numId w:val="17"/>
        </w:numPr>
        <w:spacing w:before="160" w:after="60" w:line="256" w:lineRule="auto"/>
        <w:rPr>
          <w:b/>
        </w:rPr>
      </w:pPr>
      <w:r>
        <w:rPr>
          <w:b/>
        </w:rPr>
        <w:t>Data security</w:t>
      </w:r>
    </w:p>
    <w:p w14:paraId="184ED2F1" w14:textId="5DA1B993" w:rsidR="00A50882" w:rsidRDefault="00A50882" w:rsidP="00A50882">
      <w:pPr>
        <w:pStyle w:val="5Normaltext"/>
        <w:numPr>
          <w:ilvl w:val="1"/>
          <w:numId w:val="17"/>
        </w:numPr>
      </w:pPr>
      <w:r>
        <w:t xml:space="preserve">The MSC will be responsible for ensuring that all data is processed and stored securely.  This will include taking appropriate and reasonable measures to safeguard the security of data and prevent unauthorised access to the data in compliance with the policies and standards set out in </w:t>
      </w:r>
      <w:r w:rsidRPr="00A50882">
        <w:t>Annex 2</w:t>
      </w:r>
      <w:r>
        <w:t>.</w:t>
      </w:r>
    </w:p>
    <w:p w14:paraId="22FF14E2" w14:textId="77777777" w:rsidR="00A50882" w:rsidRDefault="00A50882" w:rsidP="00A50882">
      <w:pPr>
        <w:pStyle w:val="5Normaltext"/>
        <w:numPr>
          <w:ilvl w:val="1"/>
          <w:numId w:val="17"/>
        </w:numPr>
      </w:pPr>
      <w:r>
        <w:t>The MSC:</w:t>
      </w:r>
    </w:p>
    <w:p w14:paraId="2ED0F7D2" w14:textId="77777777" w:rsidR="00A50882" w:rsidRDefault="00A50882" w:rsidP="00A50882">
      <w:pPr>
        <w:pStyle w:val="5Normaltext"/>
        <w:numPr>
          <w:ilvl w:val="2"/>
          <w:numId w:val="17"/>
        </w:numPr>
      </w:pPr>
      <w:r>
        <w:t xml:space="preserve">Has put in place appropriate technical and organisational measures for processing </w:t>
      </w:r>
      <w:r>
        <w:rPr>
          <w:b/>
        </w:rPr>
        <w:t>Personal Data</w:t>
      </w:r>
      <w:r>
        <w:t xml:space="preserve"> by implementing and maintaining security standards, processes, procedures, practices and controls;</w:t>
      </w:r>
    </w:p>
    <w:p w14:paraId="21C00556" w14:textId="77777777" w:rsidR="00A50882" w:rsidRDefault="00A50882" w:rsidP="00A50882">
      <w:pPr>
        <w:pStyle w:val="5Normaltext"/>
        <w:numPr>
          <w:ilvl w:val="2"/>
          <w:numId w:val="17"/>
        </w:numPr>
      </w:pPr>
      <w:r>
        <w:t xml:space="preserve">Will ensure that access to the data supplied by the </w:t>
      </w:r>
      <w:r>
        <w:rPr>
          <w:b/>
        </w:rPr>
        <w:t>Disclosing Party</w:t>
      </w:r>
      <w:r>
        <w:t xml:space="preserve"> is limited to employees who require access to the data for </w:t>
      </w:r>
      <w:r>
        <w:rPr>
          <w:b/>
        </w:rPr>
        <w:t>the Purpose</w:t>
      </w:r>
      <w:r>
        <w:t>;</w:t>
      </w:r>
    </w:p>
    <w:p w14:paraId="5E998A1C" w14:textId="77777777" w:rsidR="00A50882" w:rsidRDefault="00A50882" w:rsidP="00A50882">
      <w:pPr>
        <w:pStyle w:val="5Normaltext"/>
        <w:numPr>
          <w:ilvl w:val="2"/>
          <w:numId w:val="17"/>
        </w:numPr>
      </w:pPr>
      <w:r>
        <w:t xml:space="preserve">Will ensure that the data supplied by the </w:t>
      </w:r>
      <w:r>
        <w:rPr>
          <w:b/>
        </w:rPr>
        <w:t>Disclosing Party</w:t>
      </w:r>
      <w:r>
        <w:t xml:space="preserve"> is stored on secure servers and that the servers are maintained in a secure environment.;</w:t>
      </w:r>
    </w:p>
    <w:p w14:paraId="43543428" w14:textId="77777777" w:rsidR="00A50882" w:rsidRDefault="00A50882" w:rsidP="00A50882">
      <w:pPr>
        <w:pStyle w:val="5Normaltext"/>
        <w:numPr>
          <w:ilvl w:val="2"/>
          <w:numId w:val="17"/>
        </w:numPr>
      </w:pPr>
      <w:r>
        <w:t xml:space="preserve">Will ensure that any breaches of security are investigated and resolved in a timely manner.  </w:t>
      </w:r>
    </w:p>
    <w:p w14:paraId="1061B029" w14:textId="77777777" w:rsidR="00A50882" w:rsidRDefault="00A50882" w:rsidP="00A50882">
      <w:pPr>
        <w:pStyle w:val="5Normaltext"/>
        <w:numPr>
          <w:ilvl w:val="2"/>
          <w:numId w:val="17"/>
        </w:numPr>
      </w:pPr>
      <w:r>
        <w:t xml:space="preserve">Will notify the ICO and the </w:t>
      </w:r>
      <w:r>
        <w:rPr>
          <w:b/>
        </w:rPr>
        <w:t>Disclosing Party</w:t>
      </w:r>
      <w:r>
        <w:t xml:space="preserve"> of any serious security breaches, relating to, the destruction, loss, alteration, unauthorised access to, or disclosure of </w:t>
      </w:r>
      <w:r>
        <w:rPr>
          <w:b/>
        </w:rPr>
        <w:t>Personal Data</w:t>
      </w:r>
      <w:r>
        <w:t xml:space="preserve"> where it is likely to result in a risk to the rights and freedoms of the individuals affected.</w:t>
      </w:r>
    </w:p>
    <w:p w14:paraId="0EAFCF44" w14:textId="77777777" w:rsidR="00A50882" w:rsidRDefault="00A50882" w:rsidP="00A50882">
      <w:pPr>
        <w:pStyle w:val="5Normaltext"/>
        <w:numPr>
          <w:ilvl w:val="2"/>
          <w:numId w:val="17"/>
        </w:numPr>
      </w:pPr>
      <w:r>
        <w:t xml:space="preserve">Will notify the </w:t>
      </w:r>
      <w:r>
        <w:rPr>
          <w:b/>
        </w:rPr>
        <w:t>Disclosing Party</w:t>
      </w:r>
      <w:r>
        <w:t xml:space="preserve"> within a period of 24 hours of a breach discovery.</w:t>
      </w:r>
    </w:p>
    <w:p w14:paraId="09AF2A4A" w14:textId="77777777" w:rsidR="00A50882" w:rsidRDefault="00A50882" w:rsidP="00A50882">
      <w:pPr>
        <w:pStyle w:val="3Headings"/>
        <w:numPr>
          <w:ilvl w:val="0"/>
          <w:numId w:val="17"/>
        </w:numPr>
        <w:spacing w:before="160" w:after="60" w:line="256" w:lineRule="auto"/>
        <w:rPr>
          <w:b/>
        </w:rPr>
      </w:pPr>
      <w:r>
        <w:rPr>
          <w:b/>
        </w:rPr>
        <w:t>Termination of the agreement</w:t>
      </w:r>
    </w:p>
    <w:p w14:paraId="1FF61068" w14:textId="77777777" w:rsidR="00A50882" w:rsidRDefault="00A50882" w:rsidP="00A50882">
      <w:pPr>
        <w:pStyle w:val="5Normaltext"/>
        <w:numPr>
          <w:ilvl w:val="1"/>
          <w:numId w:val="17"/>
        </w:numPr>
      </w:pPr>
      <w:r>
        <w:t>This agreement shall come into effect on the date it is signed by both Parties, unless terminated earlier under clause 6.2.</w:t>
      </w:r>
    </w:p>
    <w:p w14:paraId="3DE0301C" w14:textId="77777777" w:rsidR="00A50882" w:rsidRDefault="00A50882" w:rsidP="00A50882">
      <w:pPr>
        <w:pStyle w:val="5Normaltext"/>
        <w:numPr>
          <w:ilvl w:val="1"/>
          <w:numId w:val="17"/>
        </w:numPr>
      </w:pPr>
      <w:r>
        <w:t xml:space="preserve">Either Party may terminate this Agreement on notice in writing with immediate effect, if the other Party is in material breach of the Agreement and fails to remedy that breach within 30 days of written notice requiring it to do so, by giving </w:t>
      </w:r>
      <w:r>
        <w:rPr>
          <w:b/>
        </w:rPr>
        <w:t>[one month’s]</w:t>
      </w:r>
      <w:r>
        <w:t xml:space="preserve"> prior notice to the other Party. </w:t>
      </w:r>
    </w:p>
    <w:p w14:paraId="5CA28334" w14:textId="77777777" w:rsidR="00A50882" w:rsidRDefault="00A50882" w:rsidP="00A50882">
      <w:pPr>
        <w:pStyle w:val="5Normaltext"/>
        <w:numPr>
          <w:ilvl w:val="1"/>
          <w:numId w:val="17"/>
        </w:numPr>
      </w:pPr>
      <w:r>
        <w:t xml:space="preserve">On termination of the Agreement the MSC shall immediately cease all processing of the </w:t>
      </w:r>
      <w:r>
        <w:rPr>
          <w:b/>
        </w:rPr>
        <w:t>Disclosing Party’s Data</w:t>
      </w:r>
      <w:r>
        <w:t xml:space="preserve"> and return or destroy all </w:t>
      </w:r>
      <w:r>
        <w:rPr>
          <w:b/>
        </w:rPr>
        <w:t>Data</w:t>
      </w:r>
      <w:r>
        <w:t xml:space="preserve"> supplied under the Agreement.</w:t>
      </w:r>
    </w:p>
    <w:p w14:paraId="61904458" w14:textId="77777777" w:rsidR="00A50882" w:rsidRPr="00A50882" w:rsidRDefault="00A50882" w:rsidP="00A50882">
      <w:pPr>
        <w:pStyle w:val="3Headings"/>
        <w:numPr>
          <w:ilvl w:val="0"/>
          <w:numId w:val="17"/>
        </w:numPr>
        <w:spacing w:before="160" w:after="60" w:line="256" w:lineRule="auto"/>
        <w:rPr>
          <w:b/>
          <w:color w:val="auto"/>
          <w:highlight w:val="yellow"/>
        </w:rPr>
      </w:pPr>
      <w:r w:rsidRPr="00A50882">
        <w:rPr>
          <w:b/>
          <w:color w:val="auto"/>
          <w:highlight w:val="yellow"/>
        </w:rPr>
        <w:t>[Miscellaneous]</w:t>
      </w:r>
    </w:p>
    <w:p w14:paraId="2D531320" w14:textId="2B4F41FA" w:rsidR="00A50882" w:rsidRPr="00A50882" w:rsidRDefault="00A50882" w:rsidP="00A50882">
      <w:pPr>
        <w:pStyle w:val="5Normaltext"/>
        <w:numPr>
          <w:ilvl w:val="1"/>
          <w:numId w:val="17"/>
        </w:numPr>
        <w:rPr>
          <w:b/>
          <w:color w:val="auto"/>
          <w:highlight w:val="yellow"/>
        </w:rPr>
      </w:pPr>
      <w:r w:rsidRPr="00A50882">
        <w:rPr>
          <w:b/>
          <w:color w:val="auto"/>
          <w:highlight w:val="yellow"/>
        </w:rPr>
        <w:t>[Please insert any other clauses specific to the data sharing agreement for the avoidance of doubt]</w:t>
      </w:r>
    </w:p>
    <w:p w14:paraId="67118592" w14:textId="77777777" w:rsidR="00A50882" w:rsidRDefault="00A50882" w:rsidP="00A50882">
      <w:r>
        <w:t>This agreement must be formally approved and signed by both parties before any information sharing takes place. Both parties will ensure that the Data Sharing Agreement and any associated documents are known and understood by all staff involved in the process.</w:t>
      </w:r>
    </w:p>
    <w:p w14:paraId="263E0ECD" w14:textId="77777777" w:rsidR="00A50882" w:rsidRDefault="00A50882" w:rsidP="00A50882">
      <w:pPr>
        <w:autoSpaceDE w:val="0"/>
        <w:autoSpaceDN w:val="0"/>
        <w:adjustRightInd w:val="0"/>
      </w:pPr>
    </w:p>
    <w:p w14:paraId="35CAA35E" w14:textId="77777777" w:rsidR="00A50882" w:rsidRDefault="00A50882" w:rsidP="00A50882">
      <w:pPr>
        <w:autoSpaceDE w:val="0"/>
        <w:autoSpaceDN w:val="0"/>
        <w:adjustRightInd w:val="0"/>
        <w:spacing w:line="480" w:lineRule="auto"/>
        <w:ind w:left="1440"/>
        <w:contextualSpacing/>
        <w:rPr>
          <w:b/>
        </w:rPr>
      </w:pPr>
      <w:r>
        <w:rPr>
          <w:b/>
        </w:rPr>
        <w:lastRenderedPageBreak/>
        <w:t>Signed by:</w:t>
      </w:r>
      <w:r>
        <w:rPr>
          <w:b/>
        </w:rPr>
        <w:tab/>
      </w:r>
      <w:r>
        <w:rPr>
          <w:b/>
          <w:u w:val="dottedHeavy"/>
        </w:rPr>
        <w:tab/>
      </w:r>
      <w:r>
        <w:rPr>
          <w:b/>
          <w:u w:val="dottedHeavy"/>
        </w:rPr>
        <w:tab/>
      </w:r>
      <w:r>
        <w:rPr>
          <w:b/>
          <w:u w:val="dottedHeavy"/>
        </w:rPr>
        <w:tab/>
      </w:r>
      <w:r>
        <w:rPr>
          <w:b/>
          <w:u w:val="dottedHeavy"/>
        </w:rPr>
        <w:tab/>
      </w:r>
      <w:r>
        <w:rPr>
          <w:b/>
          <w:u w:val="dottedHeavy"/>
        </w:rPr>
        <w:tab/>
      </w:r>
      <w:r>
        <w:rPr>
          <w:b/>
          <w:u w:val="dottedHeavy"/>
        </w:rPr>
        <w:tab/>
      </w:r>
    </w:p>
    <w:p w14:paraId="39EA1F45" w14:textId="77777777" w:rsidR="00A50882" w:rsidRDefault="00A50882" w:rsidP="00A50882">
      <w:pPr>
        <w:autoSpaceDE w:val="0"/>
        <w:autoSpaceDN w:val="0"/>
        <w:adjustRightInd w:val="0"/>
        <w:spacing w:line="480" w:lineRule="auto"/>
        <w:ind w:left="1440"/>
        <w:contextualSpacing/>
        <w:rPr>
          <w:b/>
        </w:rPr>
      </w:pPr>
      <w:r>
        <w:rPr>
          <w:b/>
        </w:rPr>
        <w:t>For and on behalf of The Medical Schools Council</w:t>
      </w:r>
    </w:p>
    <w:p w14:paraId="65BE76E7" w14:textId="77777777" w:rsidR="00A50882" w:rsidRDefault="00A50882" w:rsidP="00A50882">
      <w:pPr>
        <w:autoSpaceDE w:val="0"/>
        <w:autoSpaceDN w:val="0"/>
        <w:adjustRightInd w:val="0"/>
        <w:spacing w:line="480" w:lineRule="auto"/>
        <w:ind w:left="1440"/>
        <w:contextualSpacing/>
        <w:rPr>
          <w:b/>
        </w:rPr>
      </w:pPr>
      <w:r>
        <w:rPr>
          <w:b/>
        </w:rPr>
        <w:t>Signature</w:t>
      </w:r>
      <w:r>
        <w:rPr>
          <w:b/>
        </w:rPr>
        <w:tab/>
      </w:r>
      <w:r>
        <w:rPr>
          <w:b/>
          <w:u w:val="dottedHeavy"/>
        </w:rPr>
        <w:tab/>
      </w:r>
      <w:r>
        <w:rPr>
          <w:b/>
          <w:u w:val="dottedHeavy"/>
        </w:rPr>
        <w:tab/>
      </w:r>
      <w:r>
        <w:rPr>
          <w:b/>
          <w:u w:val="dottedHeavy"/>
        </w:rPr>
        <w:tab/>
      </w:r>
      <w:r>
        <w:rPr>
          <w:b/>
          <w:u w:val="dottedHeavy"/>
        </w:rPr>
        <w:tab/>
      </w:r>
      <w:r>
        <w:rPr>
          <w:b/>
          <w:u w:val="dottedHeavy"/>
        </w:rPr>
        <w:tab/>
      </w:r>
      <w:r>
        <w:rPr>
          <w:b/>
          <w:u w:val="dottedHeavy"/>
        </w:rPr>
        <w:tab/>
      </w:r>
    </w:p>
    <w:p w14:paraId="56E457C7" w14:textId="77777777" w:rsidR="00A50882" w:rsidRDefault="00A50882" w:rsidP="00A50882">
      <w:pPr>
        <w:autoSpaceDE w:val="0"/>
        <w:autoSpaceDN w:val="0"/>
        <w:adjustRightInd w:val="0"/>
        <w:spacing w:line="480" w:lineRule="auto"/>
        <w:ind w:left="1440"/>
        <w:contextualSpacing/>
        <w:rPr>
          <w:b/>
          <w:snapToGrid w:val="0"/>
        </w:rPr>
      </w:pPr>
      <w:r>
        <w:rPr>
          <w:b/>
        </w:rPr>
        <w:t>Date</w:t>
      </w:r>
      <w:r>
        <w:rPr>
          <w:b/>
        </w:rPr>
        <w:tab/>
      </w:r>
      <w:r>
        <w:rPr>
          <w:b/>
        </w:rPr>
        <w:tab/>
      </w:r>
      <w:r>
        <w:rPr>
          <w:b/>
          <w:u w:val="dottedHeavy"/>
        </w:rPr>
        <w:tab/>
      </w:r>
      <w:r>
        <w:rPr>
          <w:b/>
          <w:u w:val="dottedHeavy"/>
        </w:rPr>
        <w:tab/>
      </w:r>
      <w:r>
        <w:rPr>
          <w:b/>
          <w:u w:val="dottedHeavy"/>
        </w:rPr>
        <w:tab/>
      </w:r>
      <w:r>
        <w:rPr>
          <w:b/>
          <w:u w:val="dottedHeavy"/>
        </w:rPr>
        <w:tab/>
      </w:r>
      <w:r>
        <w:rPr>
          <w:b/>
          <w:u w:val="dottedHeavy"/>
        </w:rPr>
        <w:tab/>
      </w:r>
      <w:r>
        <w:rPr>
          <w:b/>
          <w:u w:val="dottedHeavy"/>
        </w:rPr>
        <w:tab/>
      </w:r>
    </w:p>
    <w:p w14:paraId="110861A9" w14:textId="77777777" w:rsidR="00A50882" w:rsidRDefault="00A50882" w:rsidP="00A50882">
      <w:pPr>
        <w:autoSpaceDE w:val="0"/>
        <w:autoSpaceDN w:val="0"/>
        <w:adjustRightInd w:val="0"/>
        <w:spacing w:line="480" w:lineRule="auto"/>
        <w:ind w:left="1440"/>
        <w:contextualSpacing/>
        <w:rPr>
          <w:b/>
          <w:snapToGrid w:val="0"/>
        </w:rPr>
      </w:pPr>
    </w:p>
    <w:p w14:paraId="0997473F" w14:textId="77777777" w:rsidR="00A50882" w:rsidRDefault="00A50882" w:rsidP="00A50882">
      <w:pPr>
        <w:autoSpaceDE w:val="0"/>
        <w:autoSpaceDN w:val="0"/>
        <w:adjustRightInd w:val="0"/>
        <w:spacing w:line="480" w:lineRule="auto"/>
        <w:ind w:left="1440"/>
        <w:contextualSpacing/>
        <w:rPr>
          <w:b/>
        </w:rPr>
      </w:pPr>
      <w:r>
        <w:rPr>
          <w:b/>
        </w:rPr>
        <w:t>Signed by:</w:t>
      </w:r>
      <w:r>
        <w:rPr>
          <w:b/>
        </w:rPr>
        <w:tab/>
      </w:r>
      <w:r>
        <w:rPr>
          <w:b/>
          <w:u w:val="dottedHeavy"/>
        </w:rPr>
        <w:tab/>
      </w:r>
      <w:r>
        <w:rPr>
          <w:b/>
          <w:u w:val="dottedHeavy"/>
        </w:rPr>
        <w:tab/>
      </w:r>
      <w:r>
        <w:rPr>
          <w:b/>
          <w:u w:val="dottedHeavy"/>
        </w:rPr>
        <w:tab/>
      </w:r>
      <w:r>
        <w:rPr>
          <w:b/>
          <w:u w:val="dottedHeavy"/>
        </w:rPr>
        <w:tab/>
      </w:r>
      <w:r>
        <w:rPr>
          <w:b/>
          <w:u w:val="dottedHeavy"/>
        </w:rPr>
        <w:tab/>
      </w:r>
      <w:r>
        <w:rPr>
          <w:b/>
          <w:u w:val="dottedHeavy"/>
        </w:rPr>
        <w:tab/>
      </w:r>
    </w:p>
    <w:p w14:paraId="0B94EDDE" w14:textId="77777777" w:rsidR="00A50882" w:rsidRDefault="00A50882" w:rsidP="00A50882">
      <w:pPr>
        <w:autoSpaceDE w:val="0"/>
        <w:autoSpaceDN w:val="0"/>
        <w:adjustRightInd w:val="0"/>
        <w:spacing w:line="480" w:lineRule="auto"/>
        <w:ind w:left="1440"/>
        <w:contextualSpacing/>
        <w:rPr>
          <w:b/>
        </w:rPr>
      </w:pPr>
      <w:r>
        <w:rPr>
          <w:b/>
        </w:rPr>
        <w:t xml:space="preserve">For and on behalf of the Disclosing Party, </w:t>
      </w:r>
      <w:r w:rsidRPr="00A50882">
        <w:rPr>
          <w:rFonts w:cs="Tahoma"/>
          <w:b/>
          <w:highlight w:val="yellow"/>
        </w:rPr>
        <w:t>[INSERT FULL ORGANISATION NAME]</w:t>
      </w:r>
    </w:p>
    <w:p w14:paraId="6B76170B" w14:textId="77777777" w:rsidR="00A50882" w:rsidRDefault="00A50882" w:rsidP="00A50882">
      <w:pPr>
        <w:autoSpaceDE w:val="0"/>
        <w:autoSpaceDN w:val="0"/>
        <w:adjustRightInd w:val="0"/>
        <w:spacing w:line="480" w:lineRule="auto"/>
        <w:ind w:left="1440"/>
        <w:contextualSpacing/>
        <w:rPr>
          <w:b/>
        </w:rPr>
      </w:pPr>
      <w:r>
        <w:rPr>
          <w:b/>
        </w:rPr>
        <w:t>Signature</w:t>
      </w:r>
      <w:r>
        <w:rPr>
          <w:b/>
        </w:rPr>
        <w:tab/>
      </w:r>
      <w:r>
        <w:rPr>
          <w:b/>
          <w:u w:val="dottedHeavy"/>
        </w:rPr>
        <w:tab/>
      </w:r>
      <w:r>
        <w:rPr>
          <w:b/>
          <w:u w:val="dottedHeavy"/>
        </w:rPr>
        <w:tab/>
      </w:r>
      <w:r>
        <w:rPr>
          <w:b/>
          <w:u w:val="dottedHeavy"/>
        </w:rPr>
        <w:tab/>
      </w:r>
      <w:r>
        <w:rPr>
          <w:b/>
          <w:u w:val="dottedHeavy"/>
        </w:rPr>
        <w:tab/>
      </w:r>
      <w:r>
        <w:rPr>
          <w:b/>
          <w:u w:val="dottedHeavy"/>
        </w:rPr>
        <w:tab/>
      </w:r>
      <w:r>
        <w:rPr>
          <w:b/>
          <w:u w:val="dottedHeavy"/>
        </w:rPr>
        <w:tab/>
      </w:r>
    </w:p>
    <w:p w14:paraId="2C5EE015" w14:textId="77777777" w:rsidR="00A50882" w:rsidRDefault="00A50882" w:rsidP="00A50882">
      <w:pPr>
        <w:autoSpaceDE w:val="0"/>
        <w:autoSpaceDN w:val="0"/>
        <w:adjustRightInd w:val="0"/>
        <w:spacing w:line="480" w:lineRule="auto"/>
        <w:ind w:left="1440"/>
        <w:contextualSpacing/>
        <w:rPr>
          <w:b/>
        </w:rPr>
      </w:pPr>
      <w:r>
        <w:rPr>
          <w:b/>
        </w:rPr>
        <w:t>Date</w:t>
      </w:r>
      <w:r>
        <w:rPr>
          <w:b/>
        </w:rPr>
        <w:tab/>
      </w:r>
      <w:r>
        <w:rPr>
          <w:b/>
        </w:rPr>
        <w:tab/>
      </w:r>
      <w:r>
        <w:rPr>
          <w:b/>
          <w:u w:val="dottedHeavy"/>
        </w:rPr>
        <w:tab/>
      </w:r>
      <w:r>
        <w:rPr>
          <w:b/>
          <w:u w:val="dottedHeavy"/>
        </w:rPr>
        <w:tab/>
      </w:r>
      <w:r>
        <w:rPr>
          <w:b/>
          <w:u w:val="dottedHeavy"/>
        </w:rPr>
        <w:tab/>
      </w:r>
      <w:r>
        <w:rPr>
          <w:b/>
          <w:u w:val="dottedHeavy"/>
        </w:rPr>
        <w:tab/>
      </w:r>
      <w:r>
        <w:rPr>
          <w:b/>
          <w:u w:val="dottedHeavy"/>
        </w:rPr>
        <w:tab/>
      </w:r>
      <w:r>
        <w:rPr>
          <w:b/>
          <w:u w:val="dottedHeavy"/>
        </w:rPr>
        <w:tab/>
      </w:r>
    </w:p>
    <w:p w14:paraId="4EC74C70" w14:textId="77777777" w:rsidR="00A50882" w:rsidRDefault="00A50882" w:rsidP="00A50882">
      <w:pPr>
        <w:rPr>
          <w:rFonts w:cs="Arial"/>
          <w:b/>
          <w:bCs/>
          <w:iCs/>
          <w:szCs w:val="26"/>
          <w:lang w:eastAsia="en-US"/>
        </w:rPr>
      </w:pPr>
      <w:r>
        <w:br w:type="page"/>
      </w:r>
    </w:p>
    <w:p w14:paraId="4ECC311D" w14:textId="77777777" w:rsidR="00A50882" w:rsidRDefault="00A50882" w:rsidP="00A50882">
      <w:pPr>
        <w:pStyle w:val="3Headings"/>
        <w:rPr>
          <w:b/>
        </w:rPr>
      </w:pPr>
      <w:bookmarkStart w:id="3" w:name="_Annex_1_–"/>
      <w:bookmarkEnd w:id="3"/>
      <w:r>
        <w:rPr>
          <w:b/>
        </w:rPr>
        <w:lastRenderedPageBreak/>
        <w:t>Annex 1 – data to be provided by the Disclosing Party</w:t>
      </w:r>
    </w:p>
    <w:p w14:paraId="0A8509DE" w14:textId="77777777" w:rsidR="00A50882" w:rsidRPr="00A50882" w:rsidRDefault="00A50882" w:rsidP="00A50882">
      <w:pPr>
        <w:pStyle w:val="5Normaltext"/>
        <w:rPr>
          <w:b/>
          <w:color w:val="auto"/>
        </w:rPr>
      </w:pPr>
      <w:r w:rsidRPr="00A50882">
        <w:rPr>
          <w:b/>
          <w:color w:val="auto"/>
          <w:highlight w:val="yellow"/>
        </w:rPr>
        <w:t>[INSERT DATA TO BE PROVIDED BY THE DISCLOSING PARTY]</w:t>
      </w:r>
      <w:r w:rsidRPr="00A50882">
        <w:rPr>
          <w:color w:val="auto"/>
        </w:rPr>
        <w:br w:type="page"/>
      </w:r>
      <w:bookmarkStart w:id="4" w:name="_Annex_2_–"/>
      <w:bookmarkEnd w:id="4"/>
    </w:p>
    <w:p w14:paraId="2CD84571" w14:textId="77777777" w:rsidR="00A50882" w:rsidRDefault="00A50882" w:rsidP="00A50882">
      <w:pPr>
        <w:pStyle w:val="3Headings"/>
        <w:rPr>
          <w:b/>
          <w:color w:val="auto"/>
        </w:rPr>
      </w:pPr>
      <w:bookmarkStart w:id="5" w:name="_Annex_3_–"/>
      <w:bookmarkEnd w:id="5"/>
      <w:r>
        <w:rPr>
          <w:b/>
        </w:rPr>
        <w:lastRenderedPageBreak/>
        <w:t>Annex 2 – MSC Data Protection and Information Security policies</w:t>
      </w:r>
    </w:p>
    <w:p w14:paraId="7FECD7F0" w14:textId="77777777" w:rsidR="00A50882" w:rsidRPr="00A50882" w:rsidRDefault="00A50882" w:rsidP="00A50882">
      <w:pPr>
        <w:pStyle w:val="5Normaltext"/>
        <w:rPr>
          <w:b/>
          <w:color w:val="auto"/>
        </w:rPr>
      </w:pPr>
      <w:r w:rsidRPr="00A50882">
        <w:rPr>
          <w:b/>
          <w:color w:val="auto"/>
          <w:highlight w:val="yellow"/>
        </w:rPr>
        <w:t>[INSERT LATEST MSC DATA PROTECTION AND INFORMATION SECURITY POLICIES]</w:t>
      </w:r>
    </w:p>
    <w:p w14:paraId="38F6B2BE" w14:textId="4925B82B" w:rsidR="00186EC9" w:rsidRPr="001B1E92" w:rsidRDefault="00186EC9" w:rsidP="00A50882">
      <w:pPr>
        <w:pStyle w:val="3Headings"/>
      </w:pPr>
    </w:p>
    <w:sectPr w:rsidR="00186EC9" w:rsidRPr="001B1E92" w:rsidSect="00ED1237">
      <w:footerReference w:type="default" r:id="rId15"/>
      <w:pgSz w:w="11906" w:h="16838"/>
      <w:pgMar w:top="1440" w:right="1080" w:bottom="1440"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Edward Knight" w:date="2019-10-07T14:27:00Z" w:initials="EK">
    <w:p w14:paraId="56A78D26" w14:textId="57BF2528" w:rsidR="00A50882" w:rsidRDefault="00A50882">
      <w:pPr>
        <w:pStyle w:val="CommentText"/>
      </w:pPr>
      <w:r>
        <w:rPr>
          <w:rStyle w:val="CommentReference"/>
        </w:rPr>
        <w:annotationRef/>
      </w:r>
      <w:r>
        <w:t>This is red in the original. Would it remain so here? I’ve done things that require input by the reader in a different style</w:t>
      </w:r>
    </w:p>
  </w:comment>
  <w:comment w:id="2" w:author="Edward Knight" w:date="2019-10-07T14:29:00Z" w:initials="EK">
    <w:p w14:paraId="7BB86546" w14:textId="4C672F7B" w:rsidR="00A50882" w:rsidRDefault="00A50882">
      <w:pPr>
        <w:pStyle w:val="CommentText"/>
      </w:pPr>
      <w:r>
        <w:rPr>
          <w:rStyle w:val="CommentReference"/>
        </w:rPr>
        <w:annotationRef/>
      </w:r>
      <w:r>
        <w:t>same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A78D26" w15:done="0"/>
  <w15:commentEx w15:paraId="7BB865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A78D26" w16cid:durableId="2145C9E9"/>
  <w16cid:commentId w16cid:paraId="7BB86546" w16cid:durableId="2145CA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CC836" w14:textId="77777777" w:rsidR="00572387" w:rsidRDefault="00572387" w:rsidP="00572387">
      <w:pPr>
        <w:spacing w:after="0" w:line="240" w:lineRule="auto"/>
      </w:pPr>
      <w:r>
        <w:separator/>
      </w:r>
    </w:p>
  </w:endnote>
  <w:endnote w:type="continuationSeparator" w:id="0">
    <w:p w14:paraId="0EEC6442" w14:textId="77777777" w:rsidR="00572387" w:rsidRDefault="00572387" w:rsidP="0057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562254"/>
      <w:docPartObj>
        <w:docPartGallery w:val="Page Numbers (Bottom of Page)"/>
        <w:docPartUnique/>
      </w:docPartObj>
    </w:sdtPr>
    <w:sdtEndPr>
      <w:rPr>
        <w:noProof/>
      </w:rPr>
    </w:sdtEndPr>
    <w:sdtContent>
      <w:p w14:paraId="290891D6" w14:textId="77777777" w:rsidR="000A6A37" w:rsidRPr="00186EC9" w:rsidRDefault="00186EC9" w:rsidP="00186E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42B38" w14:textId="77777777" w:rsidR="00572387" w:rsidRDefault="00572387" w:rsidP="00572387">
      <w:pPr>
        <w:spacing w:after="0" w:line="240" w:lineRule="auto"/>
      </w:pPr>
      <w:r>
        <w:separator/>
      </w:r>
    </w:p>
  </w:footnote>
  <w:footnote w:type="continuationSeparator" w:id="0">
    <w:p w14:paraId="724CF704" w14:textId="77777777" w:rsidR="00572387" w:rsidRDefault="00572387" w:rsidP="00572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286"/>
    <w:multiLevelType w:val="hybridMultilevel"/>
    <w:tmpl w:val="0E089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8E40D6"/>
    <w:multiLevelType w:val="hybridMultilevel"/>
    <w:tmpl w:val="16309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F6953"/>
    <w:multiLevelType w:val="hybridMultilevel"/>
    <w:tmpl w:val="BD8A0630"/>
    <w:lvl w:ilvl="0" w:tplc="DE5C04A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0118A4"/>
    <w:multiLevelType w:val="multilevel"/>
    <w:tmpl w:val="A684875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04" w:hanging="58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B190C"/>
    <w:multiLevelType w:val="hybridMultilevel"/>
    <w:tmpl w:val="C3F076D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BA4D4A"/>
    <w:multiLevelType w:val="hybridMultilevel"/>
    <w:tmpl w:val="CC0C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F8131D"/>
    <w:multiLevelType w:val="hybridMultilevel"/>
    <w:tmpl w:val="CD2CC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8E684A"/>
    <w:multiLevelType w:val="hybridMultilevel"/>
    <w:tmpl w:val="D5E41E32"/>
    <w:lvl w:ilvl="0" w:tplc="E946AB76">
      <w:start w:val="1"/>
      <w:numFmt w:val="decimal"/>
      <w:lvlText w:val="%1."/>
      <w:lvlJc w:val="left"/>
      <w:pPr>
        <w:ind w:left="360" w:hanging="360"/>
      </w:pPr>
      <w:rPr>
        <w:rFonts w:hint="default"/>
        <w:b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7B0571"/>
    <w:multiLevelType w:val="hybridMultilevel"/>
    <w:tmpl w:val="C256E0C0"/>
    <w:lvl w:ilvl="0" w:tplc="AFB674F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E2171B"/>
    <w:multiLevelType w:val="hybridMultilevel"/>
    <w:tmpl w:val="53766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4C139C"/>
    <w:multiLevelType w:val="hybridMultilevel"/>
    <w:tmpl w:val="EF96D21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8A05B0"/>
    <w:multiLevelType w:val="multilevel"/>
    <w:tmpl w:val="D80847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34050FA"/>
    <w:multiLevelType w:val="hybridMultilevel"/>
    <w:tmpl w:val="AF5E3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1E1A52"/>
    <w:multiLevelType w:val="hybridMultilevel"/>
    <w:tmpl w:val="E4C05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04849B0"/>
    <w:multiLevelType w:val="multilevel"/>
    <w:tmpl w:val="2A6A8DDC"/>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B3B56CC"/>
    <w:multiLevelType w:val="hybridMultilevel"/>
    <w:tmpl w:val="83249148"/>
    <w:lvl w:ilvl="0" w:tplc="8C003DBA">
      <w:start w:val="1"/>
      <w:numFmt w:val="lowerLetter"/>
      <w:lvlText w:val="%1."/>
      <w:lvlJc w:val="left"/>
      <w:pPr>
        <w:ind w:left="1440" w:hanging="48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num w:numId="1">
    <w:abstractNumId w:val="5"/>
  </w:num>
  <w:num w:numId="2">
    <w:abstractNumId w:val="12"/>
  </w:num>
  <w:num w:numId="3">
    <w:abstractNumId w:val="1"/>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2"/>
  </w:num>
  <w:num w:numId="9">
    <w:abstractNumId w:val="7"/>
  </w:num>
  <w:num w:numId="10">
    <w:abstractNumId w:val="10"/>
  </w:num>
  <w:num w:numId="11">
    <w:abstractNumId w:val="9"/>
  </w:num>
  <w:num w:numId="12">
    <w:abstractNumId w:val="6"/>
  </w:num>
  <w:num w:numId="13">
    <w:abstractNumId w:val="0"/>
  </w:num>
  <w:num w:numId="14">
    <w:abstractNumId w:val="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ward Knight">
    <w15:presenceInfo w15:providerId="AD" w15:userId="S::Edward.Knight@medschools.ac.uk::17341ae9-4915-4ad3-b627-e789b2791c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8193">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6876"/>
    <w:rsid w:val="00001860"/>
    <w:rsid w:val="00002F31"/>
    <w:rsid w:val="000074CD"/>
    <w:rsid w:val="00024772"/>
    <w:rsid w:val="000254F9"/>
    <w:rsid w:val="00041267"/>
    <w:rsid w:val="000456EA"/>
    <w:rsid w:val="00053CB0"/>
    <w:rsid w:val="00074FB5"/>
    <w:rsid w:val="000830B2"/>
    <w:rsid w:val="00096C35"/>
    <w:rsid w:val="000A6A37"/>
    <w:rsid w:val="000B2871"/>
    <w:rsid w:val="000B3351"/>
    <w:rsid w:val="000C31F7"/>
    <w:rsid w:val="000E2256"/>
    <w:rsid w:val="000F2FE8"/>
    <w:rsid w:val="000F6413"/>
    <w:rsid w:val="00110E63"/>
    <w:rsid w:val="00150EE4"/>
    <w:rsid w:val="001539D3"/>
    <w:rsid w:val="00154028"/>
    <w:rsid w:val="00166471"/>
    <w:rsid w:val="00186EC9"/>
    <w:rsid w:val="001A5AD1"/>
    <w:rsid w:val="001A6E88"/>
    <w:rsid w:val="001B0723"/>
    <w:rsid w:val="001B1E92"/>
    <w:rsid w:val="001C5204"/>
    <w:rsid w:val="001C7912"/>
    <w:rsid w:val="001D70BB"/>
    <w:rsid w:val="001E4DAE"/>
    <w:rsid w:val="001F250D"/>
    <w:rsid w:val="0020732D"/>
    <w:rsid w:val="00214D37"/>
    <w:rsid w:val="00220554"/>
    <w:rsid w:val="00220934"/>
    <w:rsid w:val="0023715B"/>
    <w:rsid w:val="0023716C"/>
    <w:rsid w:val="00251E06"/>
    <w:rsid w:val="0025571D"/>
    <w:rsid w:val="00257DC8"/>
    <w:rsid w:val="00260F6D"/>
    <w:rsid w:val="00267817"/>
    <w:rsid w:val="002816EB"/>
    <w:rsid w:val="00285F9B"/>
    <w:rsid w:val="00295380"/>
    <w:rsid w:val="0029581E"/>
    <w:rsid w:val="002B14D3"/>
    <w:rsid w:val="002B2CE5"/>
    <w:rsid w:val="002B414F"/>
    <w:rsid w:val="002C32D8"/>
    <w:rsid w:val="002E295F"/>
    <w:rsid w:val="002E36CD"/>
    <w:rsid w:val="002E651E"/>
    <w:rsid w:val="002F45D7"/>
    <w:rsid w:val="00316540"/>
    <w:rsid w:val="003173EC"/>
    <w:rsid w:val="00317DC6"/>
    <w:rsid w:val="00321133"/>
    <w:rsid w:val="00323287"/>
    <w:rsid w:val="0033349B"/>
    <w:rsid w:val="00356FB0"/>
    <w:rsid w:val="003608A4"/>
    <w:rsid w:val="00362E04"/>
    <w:rsid w:val="0037772B"/>
    <w:rsid w:val="003819D6"/>
    <w:rsid w:val="00385F49"/>
    <w:rsid w:val="00395C64"/>
    <w:rsid w:val="003A073F"/>
    <w:rsid w:val="003A1957"/>
    <w:rsid w:val="003B41FB"/>
    <w:rsid w:val="003C389D"/>
    <w:rsid w:val="003D21CD"/>
    <w:rsid w:val="003E1766"/>
    <w:rsid w:val="003E3742"/>
    <w:rsid w:val="003E7338"/>
    <w:rsid w:val="003F2429"/>
    <w:rsid w:val="003F775E"/>
    <w:rsid w:val="00413969"/>
    <w:rsid w:val="00416872"/>
    <w:rsid w:val="0042319F"/>
    <w:rsid w:val="00423E36"/>
    <w:rsid w:val="00432C9D"/>
    <w:rsid w:val="004440E0"/>
    <w:rsid w:val="0045135F"/>
    <w:rsid w:val="004522DC"/>
    <w:rsid w:val="004550A2"/>
    <w:rsid w:val="00485E3E"/>
    <w:rsid w:val="004B21FB"/>
    <w:rsid w:val="004D15E2"/>
    <w:rsid w:val="004D3857"/>
    <w:rsid w:val="004E3C7D"/>
    <w:rsid w:val="004E6E99"/>
    <w:rsid w:val="004F27C0"/>
    <w:rsid w:val="005020D5"/>
    <w:rsid w:val="005035B5"/>
    <w:rsid w:val="00536314"/>
    <w:rsid w:val="00545DEA"/>
    <w:rsid w:val="00554B29"/>
    <w:rsid w:val="0055552E"/>
    <w:rsid w:val="00557A27"/>
    <w:rsid w:val="00561B42"/>
    <w:rsid w:val="00565BD2"/>
    <w:rsid w:val="00570769"/>
    <w:rsid w:val="00572387"/>
    <w:rsid w:val="0057453F"/>
    <w:rsid w:val="00594CFC"/>
    <w:rsid w:val="00596189"/>
    <w:rsid w:val="005A2A4D"/>
    <w:rsid w:val="005C486E"/>
    <w:rsid w:val="005D6853"/>
    <w:rsid w:val="005D7CD4"/>
    <w:rsid w:val="005F1FD4"/>
    <w:rsid w:val="005F232C"/>
    <w:rsid w:val="00610B7F"/>
    <w:rsid w:val="006151F9"/>
    <w:rsid w:val="00621F4D"/>
    <w:rsid w:val="00646CAA"/>
    <w:rsid w:val="0065120E"/>
    <w:rsid w:val="00665EF1"/>
    <w:rsid w:val="006807EE"/>
    <w:rsid w:val="00690FFE"/>
    <w:rsid w:val="006A5705"/>
    <w:rsid w:val="006B1632"/>
    <w:rsid w:val="006B6420"/>
    <w:rsid w:val="006C7D7A"/>
    <w:rsid w:val="006D0EA5"/>
    <w:rsid w:val="006E19A1"/>
    <w:rsid w:val="006E390D"/>
    <w:rsid w:val="006E4547"/>
    <w:rsid w:val="006E68B2"/>
    <w:rsid w:val="006F464B"/>
    <w:rsid w:val="006F66B8"/>
    <w:rsid w:val="007119C7"/>
    <w:rsid w:val="007128C9"/>
    <w:rsid w:val="007133D9"/>
    <w:rsid w:val="00721045"/>
    <w:rsid w:val="00722B12"/>
    <w:rsid w:val="0072416E"/>
    <w:rsid w:val="0072628E"/>
    <w:rsid w:val="007312E9"/>
    <w:rsid w:val="00734820"/>
    <w:rsid w:val="0074248C"/>
    <w:rsid w:val="00743674"/>
    <w:rsid w:val="00752EB0"/>
    <w:rsid w:val="007567B2"/>
    <w:rsid w:val="00767CE5"/>
    <w:rsid w:val="00772249"/>
    <w:rsid w:val="00781B69"/>
    <w:rsid w:val="007829F7"/>
    <w:rsid w:val="00792581"/>
    <w:rsid w:val="007972F6"/>
    <w:rsid w:val="00797CEB"/>
    <w:rsid w:val="007A5D0F"/>
    <w:rsid w:val="007B1C0D"/>
    <w:rsid w:val="007C13DB"/>
    <w:rsid w:val="007C4A3F"/>
    <w:rsid w:val="007C5458"/>
    <w:rsid w:val="007D5FB4"/>
    <w:rsid w:val="0080713D"/>
    <w:rsid w:val="00810176"/>
    <w:rsid w:val="00816861"/>
    <w:rsid w:val="00824F57"/>
    <w:rsid w:val="00825464"/>
    <w:rsid w:val="0083272E"/>
    <w:rsid w:val="0083278E"/>
    <w:rsid w:val="00836033"/>
    <w:rsid w:val="00845C9F"/>
    <w:rsid w:val="00853D0D"/>
    <w:rsid w:val="00853D84"/>
    <w:rsid w:val="008623CB"/>
    <w:rsid w:val="00864386"/>
    <w:rsid w:val="008703C3"/>
    <w:rsid w:val="00871A58"/>
    <w:rsid w:val="008911B5"/>
    <w:rsid w:val="00894C0B"/>
    <w:rsid w:val="00894D54"/>
    <w:rsid w:val="0089520E"/>
    <w:rsid w:val="008A4872"/>
    <w:rsid w:val="008B0CC6"/>
    <w:rsid w:val="008C11DB"/>
    <w:rsid w:val="008C6267"/>
    <w:rsid w:val="008D3FB3"/>
    <w:rsid w:val="008F6DAC"/>
    <w:rsid w:val="00915BC9"/>
    <w:rsid w:val="00916AAA"/>
    <w:rsid w:val="00924BC8"/>
    <w:rsid w:val="00927435"/>
    <w:rsid w:val="00931F7A"/>
    <w:rsid w:val="00933FEA"/>
    <w:rsid w:val="0094207F"/>
    <w:rsid w:val="00943949"/>
    <w:rsid w:val="00952C2C"/>
    <w:rsid w:val="00966876"/>
    <w:rsid w:val="009773CF"/>
    <w:rsid w:val="00991308"/>
    <w:rsid w:val="00993E15"/>
    <w:rsid w:val="009B26BD"/>
    <w:rsid w:val="009C11E6"/>
    <w:rsid w:val="009D04C7"/>
    <w:rsid w:val="009D1989"/>
    <w:rsid w:val="009E2A90"/>
    <w:rsid w:val="009E5D5D"/>
    <w:rsid w:val="009F47E2"/>
    <w:rsid w:val="00A10FB6"/>
    <w:rsid w:val="00A11ED5"/>
    <w:rsid w:val="00A1265B"/>
    <w:rsid w:val="00A13106"/>
    <w:rsid w:val="00A2765F"/>
    <w:rsid w:val="00A30E90"/>
    <w:rsid w:val="00A311D9"/>
    <w:rsid w:val="00A34148"/>
    <w:rsid w:val="00A4143B"/>
    <w:rsid w:val="00A50882"/>
    <w:rsid w:val="00A53269"/>
    <w:rsid w:val="00A734A0"/>
    <w:rsid w:val="00A84B8E"/>
    <w:rsid w:val="00A94669"/>
    <w:rsid w:val="00A94ECF"/>
    <w:rsid w:val="00AC4184"/>
    <w:rsid w:val="00AC41CE"/>
    <w:rsid w:val="00AD52DE"/>
    <w:rsid w:val="00AD5495"/>
    <w:rsid w:val="00AE67DB"/>
    <w:rsid w:val="00B13D73"/>
    <w:rsid w:val="00B258DC"/>
    <w:rsid w:val="00B33C27"/>
    <w:rsid w:val="00B4171E"/>
    <w:rsid w:val="00B42D47"/>
    <w:rsid w:val="00B46D50"/>
    <w:rsid w:val="00B472CA"/>
    <w:rsid w:val="00B50271"/>
    <w:rsid w:val="00B5602B"/>
    <w:rsid w:val="00B61EA4"/>
    <w:rsid w:val="00B7157C"/>
    <w:rsid w:val="00B82F56"/>
    <w:rsid w:val="00B85182"/>
    <w:rsid w:val="00B93F44"/>
    <w:rsid w:val="00B97900"/>
    <w:rsid w:val="00BC597B"/>
    <w:rsid w:val="00BD37AC"/>
    <w:rsid w:val="00BD39B2"/>
    <w:rsid w:val="00BF4497"/>
    <w:rsid w:val="00BF72AC"/>
    <w:rsid w:val="00BF7BF6"/>
    <w:rsid w:val="00C13A4D"/>
    <w:rsid w:val="00C2032F"/>
    <w:rsid w:val="00C2351F"/>
    <w:rsid w:val="00C23619"/>
    <w:rsid w:val="00C26BD8"/>
    <w:rsid w:val="00C31560"/>
    <w:rsid w:val="00C33108"/>
    <w:rsid w:val="00C37636"/>
    <w:rsid w:val="00C4529E"/>
    <w:rsid w:val="00C46EC5"/>
    <w:rsid w:val="00C51BB3"/>
    <w:rsid w:val="00C53348"/>
    <w:rsid w:val="00C673A8"/>
    <w:rsid w:val="00C720CA"/>
    <w:rsid w:val="00C80C6F"/>
    <w:rsid w:val="00C91227"/>
    <w:rsid w:val="00C9169B"/>
    <w:rsid w:val="00CA0899"/>
    <w:rsid w:val="00CC1D64"/>
    <w:rsid w:val="00CC6A7D"/>
    <w:rsid w:val="00CD1C20"/>
    <w:rsid w:val="00CF3962"/>
    <w:rsid w:val="00CF59C8"/>
    <w:rsid w:val="00D16059"/>
    <w:rsid w:val="00D264FF"/>
    <w:rsid w:val="00D33BDB"/>
    <w:rsid w:val="00D346EE"/>
    <w:rsid w:val="00D36B96"/>
    <w:rsid w:val="00D36C55"/>
    <w:rsid w:val="00D575B4"/>
    <w:rsid w:val="00D8510C"/>
    <w:rsid w:val="00DA4A64"/>
    <w:rsid w:val="00DA4E68"/>
    <w:rsid w:val="00DA62AF"/>
    <w:rsid w:val="00DA718B"/>
    <w:rsid w:val="00DC553A"/>
    <w:rsid w:val="00DD0A27"/>
    <w:rsid w:val="00DD1E83"/>
    <w:rsid w:val="00DE5376"/>
    <w:rsid w:val="00DE5D14"/>
    <w:rsid w:val="00DE7EDD"/>
    <w:rsid w:val="00DF1CF6"/>
    <w:rsid w:val="00E06701"/>
    <w:rsid w:val="00E22761"/>
    <w:rsid w:val="00E36F02"/>
    <w:rsid w:val="00E453AE"/>
    <w:rsid w:val="00E556E1"/>
    <w:rsid w:val="00E56F7E"/>
    <w:rsid w:val="00E57D97"/>
    <w:rsid w:val="00E7662A"/>
    <w:rsid w:val="00E8651B"/>
    <w:rsid w:val="00E9052C"/>
    <w:rsid w:val="00E93CF5"/>
    <w:rsid w:val="00EA0F86"/>
    <w:rsid w:val="00EB7C71"/>
    <w:rsid w:val="00EC0F04"/>
    <w:rsid w:val="00EC292F"/>
    <w:rsid w:val="00ED1237"/>
    <w:rsid w:val="00ED1FEC"/>
    <w:rsid w:val="00EE0424"/>
    <w:rsid w:val="00EE6FE4"/>
    <w:rsid w:val="00EF10F2"/>
    <w:rsid w:val="00EF7D44"/>
    <w:rsid w:val="00F115EF"/>
    <w:rsid w:val="00F16198"/>
    <w:rsid w:val="00F2502E"/>
    <w:rsid w:val="00F41F47"/>
    <w:rsid w:val="00F42F4B"/>
    <w:rsid w:val="00F43C34"/>
    <w:rsid w:val="00F45E51"/>
    <w:rsid w:val="00F52810"/>
    <w:rsid w:val="00F56A4D"/>
    <w:rsid w:val="00F6012D"/>
    <w:rsid w:val="00F658CE"/>
    <w:rsid w:val="00F65910"/>
    <w:rsid w:val="00F700F0"/>
    <w:rsid w:val="00F73A0C"/>
    <w:rsid w:val="00F953B3"/>
    <w:rsid w:val="00FB497B"/>
    <w:rsid w:val="00FB724F"/>
    <w:rsid w:val="00FD00FD"/>
    <w:rsid w:val="00FD1F45"/>
    <w:rsid w:val="00FE37CF"/>
    <w:rsid w:val="00FF3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strokecolor="none"/>
    </o:shapedefaults>
    <o:shapelayout v:ext="edit">
      <o:idmap v:ext="edit" data="1"/>
    </o:shapelayout>
  </w:shapeDefaults>
  <w:decimalSymbol w:val="."/>
  <w:listSeparator w:val=","/>
  <w14:docId w14:val="30064C85"/>
  <w15:chartTrackingRefBased/>
  <w15:docId w15:val="{9EB34EBA-244A-46F8-A9AC-FA72979C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5">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4. Sub-headings333"/>
    <w:rsid w:val="00295380"/>
  </w:style>
  <w:style w:type="paragraph" w:styleId="Heading1">
    <w:name w:val="heading 1"/>
    <w:aliases w:val="3. Headings333"/>
    <w:basedOn w:val="Normal"/>
    <w:next w:val="Normal"/>
    <w:link w:val="Heading1Char"/>
    <w:uiPriority w:val="9"/>
    <w:rsid w:val="00915BC9"/>
    <w:pPr>
      <w:keepNext/>
      <w:keepLines/>
      <w:spacing w:before="400" w:after="40" w:line="240" w:lineRule="auto"/>
      <w:outlineLvl w:val="0"/>
    </w:pPr>
    <w:rPr>
      <w:rFonts w:asciiTheme="majorHAnsi" w:eastAsiaTheme="majorEastAsia" w:hAnsiTheme="majorHAnsi" w:cstheme="majorBidi"/>
      <w:color w:val="205F5B" w:themeColor="accent1" w:themeShade="80"/>
      <w:sz w:val="36"/>
      <w:szCs w:val="36"/>
    </w:rPr>
  </w:style>
  <w:style w:type="paragraph" w:styleId="Heading2">
    <w:name w:val="heading 2"/>
    <w:basedOn w:val="Normal"/>
    <w:next w:val="Normal"/>
    <w:link w:val="Heading2Char"/>
    <w:uiPriority w:val="9"/>
    <w:semiHidden/>
    <w:unhideWhenUsed/>
    <w:qFormat/>
    <w:rsid w:val="00915BC9"/>
    <w:pPr>
      <w:keepNext/>
      <w:keepLines/>
      <w:spacing w:before="40" w:after="0" w:line="240" w:lineRule="auto"/>
      <w:outlineLvl w:val="1"/>
    </w:pPr>
    <w:rPr>
      <w:rFonts w:asciiTheme="majorHAnsi" w:eastAsiaTheme="majorEastAsia" w:hAnsiTheme="majorHAnsi" w:cstheme="majorBidi"/>
      <w:color w:val="308F88" w:themeColor="accent1" w:themeShade="BF"/>
      <w:sz w:val="32"/>
      <w:szCs w:val="32"/>
    </w:rPr>
  </w:style>
  <w:style w:type="paragraph" w:styleId="Heading3">
    <w:name w:val="heading 3"/>
    <w:basedOn w:val="Normal"/>
    <w:next w:val="Normal"/>
    <w:link w:val="Heading3Char"/>
    <w:uiPriority w:val="9"/>
    <w:semiHidden/>
    <w:unhideWhenUsed/>
    <w:qFormat/>
    <w:rsid w:val="00915BC9"/>
    <w:pPr>
      <w:keepNext/>
      <w:keepLines/>
      <w:spacing w:before="40" w:after="0" w:line="240" w:lineRule="auto"/>
      <w:outlineLvl w:val="2"/>
    </w:pPr>
    <w:rPr>
      <w:rFonts w:asciiTheme="majorHAnsi" w:eastAsiaTheme="majorEastAsia" w:hAnsiTheme="majorHAnsi" w:cstheme="majorBidi"/>
      <w:color w:val="308F88" w:themeColor="accent1" w:themeShade="BF"/>
      <w:sz w:val="28"/>
      <w:szCs w:val="28"/>
    </w:rPr>
  </w:style>
  <w:style w:type="paragraph" w:styleId="Heading4">
    <w:name w:val="heading 4"/>
    <w:basedOn w:val="Normal"/>
    <w:next w:val="Normal"/>
    <w:link w:val="Heading4Char"/>
    <w:uiPriority w:val="9"/>
    <w:semiHidden/>
    <w:unhideWhenUsed/>
    <w:qFormat/>
    <w:rsid w:val="00915BC9"/>
    <w:pPr>
      <w:keepNext/>
      <w:keepLines/>
      <w:spacing w:before="40" w:after="0"/>
      <w:outlineLvl w:val="3"/>
    </w:pPr>
    <w:rPr>
      <w:rFonts w:asciiTheme="majorHAnsi" w:eastAsiaTheme="majorEastAsia" w:hAnsiTheme="majorHAnsi" w:cstheme="majorBidi"/>
      <w:color w:val="308F88" w:themeColor="accent1" w:themeShade="BF"/>
      <w:sz w:val="24"/>
      <w:szCs w:val="24"/>
    </w:rPr>
  </w:style>
  <w:style w:type="paragraph" w:styleId="Heading5">
    <w:name w:val="heading 5"/>
    <w:basedOn w:val="Normal"/>
    <w:next w:val="Normal"/>
    <w:link w:val="Heading5Char"/>
    <w:uiPriority w:val="9"/>
    <w:semiHidden/>
    <w:unhideWhenUsed/>
    <w:qFormat/>
    <w:rsid w:val="00915BC9"/>
    <w:pPr>
      <w:keepNext/>
      <w:keepLines/>
      <w:spacing w:before="40" w:after="0"/>
      <w:outlineLvl w:val="4"/>
    </w:pPr>
    <w:rPr>
      <w:rFonts w:asciiTheme="majorHAnsi" w:eastAsiaTheme="majorEastAsia" w:hAnsiTheme="majorHAnsi" w:cstheme="majorBidi"/>
      <w:caps/>
      <w:color w:val="308F88" w:themeColor="accent1" w:themeShade="BF"/>
    </w:rPr>
  </w:style>
  <w:style w:type="paragraph" w:styleId="Heading6">
    <w:name w:val="heading 6"/>
    <w:basedOn w:val="Normal"/>
    <w:next w:val="Normal"/>
    <w:link w:val="Heading6Char"/>
    <w:uiPriority w:val="9"/>
    <w:semiHidden/>
    <w:unhideWhenUsed/>
    <w:qFormat/>
    <w:rsid w:val="00915BC9"/>
    <w:pPr>
      <w:keepNext/>
      <w:keepLines/>
      <w:spacing w:before="40" w:after="0"/>
      <w:outlineLvl w:val="5"/>
    </w:pPr>
    <w:rPr>
      <w:rFonts w:asciiTheme="majorHAnsi" w:eastAsiaTheme="majorEastAsia" w:hAnsiTheme="majorHAnsi" w:cstheme="majorBidi"/>
      <w:i/>
      <w:iCs/>
      <w:caps/>
      <w:color w:val="205F5B" w:themeColor="accent1" w:themeShade="80"/>
    </w:rPr>
  </w:style>
  <w:style w:type="paragraph" w:styleId="Heading7">
    <w:name w:val="heading 7"/>
    <w:basedOn w:val="Normal"/>
    <w:next w:val="Normal"/>
    <w:link w:val="Heading7Char"/>
    <w:uiPriority w:val="9"/>
    <w:semiHidden/>
    <w:unhideWhenUsed/>
    <w:qFormat/>
    <w:rsid w:val="00915BC9"/>
    <w:pPr>
      <w:keepNext/>
      <w:keepLines/>
      <w:spacing w:before="40" w:after="0"/>
      <w:outlineLvl w:val="6"/>
    </w:pPr>
    <w:rPr>
      <w:rFonts w:asciiTheme="majorHAnsi" w:eastAsiaTheme="majorEastAsia" w:hAnsiTheme="majorHAnsi" w:cstheme="majorBidi"/>
      <w:b/>
      <w:bCs/>
      <w:color w:val="205F5B" w:themeColor="accent1" w:themeShade="80"/>
    </w:rPr>
  </w:style>
  <w:style w:type="paragraph" w:styleId="Heading8">
    <w:name w:val="heading 8"/>
    <w:basedOn w:val="Normal"/>
    <w:next w:val="Normal"/>
    <w:link w:val="Heading8Char"/>
    <w:uiPriority w:val="9"/>
    <w:semiHidden/>
    <w:unhideWhenUsed/>
    <w:qFormat/>
    <w:rsid w:val="00915BC9"/>
    <w:pPr>
      <w:keepNext/>
      <w:keepLines/>
      <w:spacing w:before="40" w:after="0"/>
      <w:outlineLvl w:val="7"/>
    </w:pPr>
    <w:rPr>
      <w:rFonts w:asciiTheme="majorHAnsi" w:eastAsiaTheme="majorEastAsia" w:hAnsiTheme="majorHAnsi" w:cstheme="majorBidi"/>
      <w:b/>
      <w:bCs/>
      <w:i/>
      <w:iCs/>
      <w:color w:val="205F5B" w:themeColor="accent1" w:themeShade="80"/>
    </w:rPr>
  </w:style>
  <w:style w:type="paragraph" w:styleId="Heading9">
    <w:name w:val="heading 9"/>
    <w:basedOn w:val="Normal"/>
    <w:next w:val="Normal"/>
    <w:link w:val="Heading9Char"/>
    <w:uiPriority w:val="9"/>
    <w:semiHidden/>
    <w:unhideWhenUsed/>
    <w:qFormat/>
    <w:rsid w:val="00915BC9"/>
    <w:pPr>
      <w:keepNext/>
      <w:keepLines/>
      <w:spacing w:before="40" w:after="0"/>
      <w:outlineLvl w:val="8"/>
    </w:pPr>
    <w:rPr>
      <w:rFonts w:asciiTheme="majorHAnsi" w:eastAsiaTheme="majorEastAsia" w:hAnsiTheme="majorHAnsi" w:cstheme="majorBidi"/>
      <w:i/>
      <w:iCs/>
      <w:color w:val="205F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72387"/>
    <w:pPr>
      <w:tabs>
        <w:tab w:val="center" w:pos="4513"/>
        <w:tab w:val="right" w:pos="9026"/>
      </w:tabs>
      <w:spacing w:after="0" w:line="240" w:lineRule="auto"/>
    </w:pPr>
  </w:style>
  <w:style w:type="character" w:customStyle="1" w:styleId="Heading1Char">
    <w:name w:val="Heading 1 Char"/>
    <w:aliases w:val="3. Headings333 Char"/>
    <w:basedOn w:val="DefaultParagraphFont"/>
    <w:link w:val="Heading1"/>
    <w:uiPriority w:val="9"/>
    <w:rsid w:val="00915BC9"/>
    <w:rPr>
      <w:rFonts w:asciiTheme="majorHAnsi" w:eastAsiaTheme="majorEastAsia" w:hAnsiTheme="majorHAnsi" w:cstheme="majorBidi"/>
      <w:color w:val="205F5B" w:themeColor="accent1" w:themeShade="80"/>
      <w:sz w:val="36"/>
      <w:szCs w:val="36"/>
    </w:rPr>
  </w:style>
  <w:style w:type="character" w:customStyle="1" w:styleId="HeaderChar">
    <w:name w:val="Header Char"/>
    <w:basedOn w:val="DefaultParagraphFont"/>
    <w:link w:val="Header"/>
    <w:rsid w:val="00572387"/>
  </w:style>
  <w:style w:type="paragraph" w:customStyle="1" w:styleId="1Maintitle">
    <w:name w:val="1. Main title"/>
    <w:basedOn w:val="Normal"/>
    <w:qFormat/>
    <w:rsid w:val="000C31F7"/>
    <w:pPr>
      <w:jc w:val="center"/>
    </w:pPr>
    <w:rPr>
      <w:color w:val="4D5256" w:themeColor="accent5"/>
      <w:sz w:val="28"/>
    </w:rPr>
  </w:style>
  <w:style w:type="paragraph" w:customStyle="1" w:styleId="2Sub-title">
    <w:name w:val="2. Sub-title"/>
    <w:basedOn w:val="Normal"/>
    <w:link w:val="2Sub-titleChar"/>
    <w:qFormat/>
    <w:rsid w:val="000C31F7"/>
    <w:pPr>
      <w:spacing w:after="40"/>
      <w:jc w:val="center"/>
    </w:pPr>
    <w:rPr>
      <w:color w:val="4D5256" w:themeColor="accent5"/>
      <w:sz w:val="24"/>
    </w:rPr>
  </w:style>
  <w:style w:type="character" w:customStyle="1" w:styleId="Heading2Char">
    <w:name w:val="Heading 2 Char"/>
    <w:basedOn w:val="DefaultParagraphFont"/>
    <w:link w:val="Heading2"/>
    <w:uiPriority w:val="9"/>
    <w:semiHidden/>
    <w:rsid w:val="00915BC9"/>
    <w:rPr>
      <w:rFonts w:asciiTheme="majorHAnsi" w:eastAsiaTheme="majorEastAsia" w:hAnsiTheme="majorHAnsi" w:cstheme="majorBidi"/>
      <w:color w:val="308F88" w:themeColor="accent1" w:themeShade="BF"/>
      <w:sz w:val="32"/>
      <w:szCs w:val="32"/>
    </w:rPr>
  </w:style>
  <w:style w:type="character" w:customStyle="1" w:styleId="2Sub-titleChar">
    <w:name w:val="2. Sub-title Char"/>
    <w:basedOn w:val="DefaultParagraphFont"/>
    <w:link w:val="2Sub-title"/>
    <w:rsid w:val="000C31F7"/>
    <w:rPr>
      <w:color w:val="4D5256" w:themeColor="accent5"/>
      <w:sz w:val="24"/>
    </w:rPr>
  </w:style>
  <w:style w:type="character" w:customStyle="1" w:styleId="Heading3Char">
    <w:name w:val="Heading 3 Char"/>
    <w:basedOn w:val="DefaultParagraphFont"/>
    <w:link w:val="Heading3"/>
    <w:uiPriority w:val="9"/>
    <w:semiHidden/>
    <w:rsid w:val="00915BC9"/>
    <w:rPr>
      <w:rFonts w:asciiTheme="majorHAnsi" w:eastAsiaTheme="majorEastAsia" w:hAnsiTheme="majorHAnsi" w:cstheme="majorBidi"/>
      <w:color w:val="308F88" w:themeColor="accent1" w:themeShade="BF"/>
      <w:sz w:val="28"/>
      <w:szCs w:val="28"/>
    </w:rPr>
  </w:style>
  <w:style w:type="character" w:customStyle="1" w:styleId="Heading4Char">
    <w:name w:val="Heading 4 Char"/>
    <w:basedOn w:val="DefaultParagraphFont"/>
    <w:link w:val="Heading4"/>
    <w:uiPriority w:val="9"/>
    <w:semiHidden/>
    <w:rsid w:val="00915BC9"/>
    <w:rPr>
      <w:rFonts w:asciiTheme="majorHAnsi" w:eastAsiaTheme="majorEastAsia" w:hAnsiTheme="majorHAnsi" w:cstheme="majorBidi"/>
      <w:color w:val="308F88" w:themeColor="accent1" w:themeShade="BF"/>
      <w:sz w:val="24"/>
      <w:szCs w:val="24"/>
    </w:rPr>
  </w:style>
  <w:style w:type="character" w:customStyle="1" w:styleId="Heading5Char">
    <w:name w:val="Heading 5 Char"/>
    <w:basedOn w:val="DefaultParagraphFont"/>
    <w:link w:val="Heading5"/>
    <w:uiPriority w:val="9"/>
    <w:semiHidden/>
    <w:rsid w:val="00915BC9"/>
    <w:rPr>
      <w:rFonts w:asciiTheme="majorHAnsi" w:eastAsiaTheme="majorEastAsia" w:hAnsiTheme="majorHAnsi" w:cstheme="majorBidi"/>
      <w:caps/>
      <w:color w:val="308F88" w:themeColor="accent1" w:themeShade="BF"/>
    </w:rPr>
  </w:style>
  <w:style w:type="character" w:customStyle="1" w:styleId="Heading6Char">
    <w:name w:val="Heading 6 Char"/>
    <w:basedOn w:val="DefaultParagraphFont"/>
    <w:link w:val="Heading6"/>
    <w:uiPriority w:val="9"/>
    <w:semiHidden/>
    <w:rsid w:val="00915BC9"/>
    <w:rPr>
      <w:rFonts w:asciiTheme="majorHAnsi" w:eastAsiaTheme="majorEastAsia" w:hAnsiTheme="majorHAnsi" w:cstheme="majorBidi"/>
      <w:i/>
      <w:iCs/>
      <w:caps/>
      <w:color w:val="205F5B" w:themeColor="accent1" w:themeShade="80"/>
    </w:rPr>
  </w:style>
  <w:style w:type="character" w:customStyle="1" w:styleId="Heading7Char">
    <w:name w:val="Heading 7 Char"/>
    <w:basedOn w:val="DefaultParagraphFont"/>
    <w:link w:val="Heading7"/>
    <w:uiPriority w:val="9"/>
    <w:semiHidden/>
    <w:rsid w:val="00915BC9"/>
    <w:rPr>
      <w:rFonts w:asciiTheme="majorHAnsi" w:eastAsiaTheme="majorEastAsia" w:hAnsiTheme="majorHAnsi" w:cstheme="majorBidi"/>
      <w:b/>
      <w:bCs/>
      <w:color w:val="205F5B" w:themeColor="accent1" w:themeShade="80"/>
    </w:rPr>
  </w:style>
  <w:style w:type="character" w:customStyle="1" w:styleId="Heading8Char">
    <w:name w:val="Heading 8 Char"/>
    <w:basedOn w:val="DefaultParagraphFont"/>
    <w:link w:val="Heading8"/>
    <w:uiPriority w:val="9"/>
    <w:semiHidden/>
    <w:rsid w:val="00915BC9"/>
    <w:rPr>
      <w:rFonts w:asciiTheme="majorHAnsi" w:eastAsiaTheme="majorEastAsia" w:hAnsiTheme="majorHAnsi" w:cstheme="majorBidi"/>
      <w:b/>
      <w:bCs/>
      <w:i/>
      <w:iCs/>
      <w:color w:val="205F5B" w:themeColor="accent1" w:themeShade="80"/>
    </w:rPr>
  </w:style>
  <w:style w:type="character" w:customStyle="1" w:styleId="Heading9Char">
    <w:name w:val="Heading 9 Char"/>
    <w:basedOn w:val="DefaultParagraphFont"/>
    <w:link w:val="Heading9"/>
    <w:uiPriority w:val="9"/>
    <w:semiHidden/>
    <w:rsid w:val="00915BC9"/>
    <w:rPr>
      <w:rFonts w:asciiTheme="majorHAnsi" w:eastAsiaTheme="majorEastAsia" w:hAnsiTheme="majorHAnsi" w:cstheme="majorBidi"/>
      <w:i/>
      <w:iCs/>
      <w:color w:val="205F5B" w:themeColor="accent1" w:themeShade="80"/>
    </w:rPr>
  </w:style>
  <w:style w:type="paragraph" w:styleId="Caption">
    <w:name w:val="caption"/>
    <w:basedOn w:val="Normal"/>
    <w:next w:val="Normal"/>
    <w:uiPriority w:val="35"/>
    <w:semiHidden/>
    <w:unhideWhenUsed/>
    <w:qFormat/>
    <w:rsid w:val="00915BC9"/>
    <w:pPr>
      <w:spacing w:line="240" w:lineRule="auto"/>
    </w:pPr>
    <w:rPr>
      <w:b/>
      <w:bCs/>
      <w:smallCaps/>
      <w:color w:val="00205C" w:themeColor="text2"/>
    </w:rPr>
  </w:style>
  <w:style w:type="paragraph" w:customStyle="1" w:styleId="3Headings">
    <w:name w:val="3. Headings"/>
    <w:basedOn w:val="1Maintitle"/>
    <w:qFormat/>
    <w:rsid w:val="000830B2"/>
    <w:pPr>
      <w:spacing w:before="360" w:after="120"/>
      <w:jc w:val="left"/>
    </w:pPr>
    <w:rPr>
      <w:color w:val="8073B5"/>
    </w:rPr>
  </w:style>
  <w:style w:type="paragraph" w:customStyle="1" w:styleId="4Sub-headingsA">
    <w:name w:val="4. Sub-headings A"/>
    <w:basedOn w:val="3Headings"/>
    <w:qFormat/>
    <w:rsid w:val="000C31F7"/>
    <w:rPr>
      <w:b/>
      <w:color w:val="41BFB6"/>
      <w:sz w:val="24"/>
    </w:rPr>
  </w:style>
  <w:style w:type="paragraph" w:customStyle="1" w:styleId="5Normaltext">
    <w:name w:val="5. Normal text"/>
    <w:qFormat/>
    <w:rsid w:val="00186EC9"/>
    <w:pPr>
      <w:spacing w:after="240" w:line="240" w:lineRule="auto"/>
    </w:pPr>
    <w:rPr>
      <w:color w:val="000000"/>
    </w:rPr>
  </w:style>
  <w:style w:type="paragraph" w:customStyle="1" w:styleId="6Highlightedpassage">
    <w:name w:val="6. Highlighted passage"/>
    <w:basedOn w:val="5Normaltext"/>
    <w:qFormat/>
    <w:rsid w:val="00D36C55"/>
    <w:pPr>
      <w:ind w:left="567"/>
    </w:pPr>
    <w:rPr>
      <w:b/>
      <w:color w:val="00205C"/>
    </w:rPr>
  </w:style>
  <w:style w:type="paragraph" w:styleId="Footer">
    <w:name w:val="footer"/>
    <w:basedOn w:val="Normal"/>
    <w:link w:val="FooterChar"/>
    <w:uiPriority w:val="99"/>
    <w:unhideWhenUsed/>
    <w:rsid w:val="00572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387"/>
  </w:style>
  <w:style w:type="paragraph" w:styleId="ListParagraph">
    <w:name w:val="List Paragraph"/>
    <w:basedOn w:val="Normal"/>
    <w:uiPriority w:val="34"/>
    <w:qFormat/>
    <w:rsid w:val="00A1265B"/>
    <w:pPr>
      <w:ind w:left="720"/>
      <w:contextualSpacing/>
    </w:pPr>
  </w:style>
  <w:style w:type="character" w:styleId="Hyperlink">
    <w:name w:val="Hyperlink"/>
    <w:basedOn w:val="DefaultParagraphFont"/>
    <w:unhideWhenUsed/>
    <w:rsid w:val="00ED1237"/>
    <w:rPr>
      <w:color w:val="34C1D6" w:themeColor="hyperlink"/>
      <w:u w:val="single"/>
    </w:rPr>
  </w:style>
  <w:style w:type="character" w:styleId="Mention">
    <w:name w:val="Mention"/>
    <w:basedOn w:val="DefaultParagraphFont"/>
    <w:uiPriority w:val="99"/>
    <w:semiHidden/>
    <w:unhideWhenUsed/>
    <w:rsid w:val="00ED1237"/>
    <w:rPr>
      <w:color w:val="2B579A"/>
      <w:shd w:val="clear" w:color="auto" w:fill="E6E6E6"/>
    </w:rPr>
  </w:style>
  <w:style w:type="paragraph" w:customStyle="1" w:styleId="4Sub-headingsB">
    <w:name w:val="4. Sub-headings B"/>
    <w:basedOn w:val="Normal"/>
    <w:link w:val="4Sub-headingsBChar"/>
    <w:qFormat/>
    <w:rsid w:val="00C53348"/>
    <w:pPr>
      <w:spacing w:before="240" w:after="120"/>
    </w:pPr>
    <w:rPr>
      <w:b/>
      <w:sz w:val="24"/>
    </w:rPr>
  </w:style>
  <w:style w:type="character" w:customStyle="1" w:styleId="4Sub-headingsBChar">
    <w:name w:val="4. Sub-headings B Char"/>
    <w:basedOn w:val="DefaultParagraphFont"/>
    <w:link w:val="4Sub-headingsB"/>
    <w:rsid w:val="00C53348"/>
    <w:rPr>
      <w:b/>
      <w:sz w:val="24"/>
    </w:rPr>
  </w:style>
  <w:style w:type="paragraph" w:styleId="TOCHeading">
    <w:name w:val="TOC Heading"/>
    <w:basedOn w:val="Heading1"/>
    <w:next w:val="Normal"/>
    <w:uiPriority w:val="39"/>
    <w:semiHidden/>
    <w:unhideWhenUsed/>
    <w:qFormat/>
    <w:rsid w:val="00915BC9"/>
    <w:pPr>
      <w:outlineLvl w:val="9"/>
    </w:pPr>
  </w:style>
  <w:style w:type="paragraph" w:styleId="PlainText">
    <w:name w:val="Plain Text"/>
    <w:basedOn w:val="Normal"/>
    <w:link w:val="PlainTextChar"/>
    <w:uiPriority w:val="99"/>
    <w:unhideWhenUsed/>
    <w:rsid w:val="00C26BD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26BD8"/>
    <w:rPr>
      <w:rFonts w:ascii="Consolas" w:eastAsia="Calibri" w:hAnsi="Consolas" w:cs="Times New Roman"/>
      <w:sz w:val="21"/>
      <w:szCs w:val="21"/>
    </w:rPr>
  </w:style>
  <w:style w:type="paragraph" w:customStyle="1" w:styleId="Default">
    <w:name w:val="Default"/>
    <w:rsid w:val="00C26BD8"/>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semiHidden/>
    <w:unhideWhenUsed/>
    <w:rsid w:val="00F41F47"/>
    <w:rPr>
      <w:sz w:val="16"/>
      <w:szCs w:val="16"/>
    </w:rPr>
  </w:style>
  <w:style w:type="paragraph" w:styleId="CommentText">
    <w:name w:val="annotation text"/>
    <w:basedOn w:val="Normal"/>
    <w:link w:val="CommentTextChar"/>
    <w:semiHidden/>
    <w:unhideWhenUsed/>
    <w:rsid w:val="00F41F47"/>
    <w:pPr>
      <w:spacing w:line="240" w:lineRule="auto"/>
    </w:pPr>
    <w:rPr>
      <w:sz w:val="20"/>
      <w:szCs w:val="20"/>
    </w:rPr>
  </w:style>
  <w:style w:type="character" w:customStyle="1" w:styleId="CommentTextChar">
    <w:name w:val="Comment Text Char"/>
    <w:basedOn w:val="DefaultParagraphFont"/>
    <w:link w:val="CommentText"/>
    <w:semiHidden/>
    <w:rsid w:val="00F41F47"/>
    <w:rPr>
      <w:sz w:val="20"/>
      <w:szCs w:val="20"/>
    </w:rPr>
  </w:style>
  <w:style w:type="paragraph" w:styleId="CommentSubject">
    <w:name w:val="annotation subject"/>
    <w:basedOn w:val="CommentText"/>
    <w:next w:val="CommentText"/>
    <w:link w:val="CommentSubjectChar"/>
    <w:semiHidden/>
    <w:unhideWhenUsed/>
    <w:rsid w:val="00F41F47"/>
    <w:rPr>
      <w:b/>
      <w:bCs/>
    </w:rPr>
  </w:style>
  <w:style w:type="character" w:customStyle="1" w:styleId="CommentSubjectChar">
    <w:name w:val="Comment Subject Char"/>
    <w:basedOn w:val="CommentTextChar"/>
    <w:link w:val="CommentSubject"/>
    <w:semiHidden/>
    <w:rsid w:val="00F41F47"/>
    <w:rPr>
      <w:b/>
      <w:bCs/>
      <w:sz w:val="20"/>
      <w:szCs w:val="20"/>
    </w:rPr>
  </w:style>
  <w:style w:type="paragraph" w:styleId="BalloonText">
    <w:name w:val="Balloon Text"/>
    <w:basedOn w:val="Normal"/>
    <w:link w:val="BalloonTextChar"/>
    <w:semiHidden/>
    <w:unhideWhenUsed/>
    <w:rsid w:val="00F41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41F47"/>
    <w:rPr>
      <w:rFonts w:ascii="Segoe UI" w:hAnsi="Segoe UI" w:cs="Segoe UI"/>
      <w:sz w:val="18"/>
      <w:szCs w:val="18"/>
    </w:rPr>
  </w:style>
  <w:style w:type="character" w:styleId="FollowedHyperlink">
    <w:name w:val="FollowedHyperlink"/>
    <w:basedOn w:val="DefaultParagraphFont"/>
    <w:semiHidden/>
    <w:unhideWhenUsed/>
    <w:rsid w:val="00A50882"/>
    <w:rPr>
      <w:color w:val="8073B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020940">
      <w:bodyDiv w:val="1"/>
      <w:marLeft w:val="0"/>
      <w:marRight w:val="0"/>
      <w:marTop w:val="0"/>
      <w:marBottom w:val="0"/>
      <w:divBdr>
        <w:top w:val="none" w:sz="0" w:space="0" w:color="auto"/>
        <w:left w:val="none" w:sz="0" w:space="0" w:color="auto"/>
        <w:bottom w:val="none" w:sz="0" w:space="0" w:color="auto"/>
        <w:right w:val="none" w:sz="0" w:space="0" w:color="auto"/>
      </w:divBdr>
    </w:div>
    <w:div w:id="150558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Q:\MedicalSchoolsCouncil\Restricted\Admissions\2.%20MSCSA\Summer%20schools\School%20resources\How%20to%20plan%20a%20summer%20school%20(reformatted)\1.%20Initial%20set%20up\MSC%20Data%20Sharing%20Agreement%20Template%20-%20v1.1.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Q:\MedicalSchoolsCouncil\Restricted\Admissions\2.%20MSCSA\Summer%20schools\School%20resources\How%20to%20plan%20a%20summer%20school%20(reformatted)\1.%20Initial%20set%20up\MSC%20Data%20Sharing%20Agreement%20Template%20-%20v1.1.docx" TargetMode="External"/><Relationship Id="rId4" Type="http://schemas.openxmlformats.org/officeDocument/2006/relationships/settings" Target="settings.xml"/><Relationship Id="rId9" Type="http://schemas.openxmlformats.org/officeDocument/2006/relationships/image" Target="media/image2.jpe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MSC theme">
      <a:dk1>
        <a:srgbClr val="4D5156"/>
      </a:dk1>
      <a:lt1>
        <a:srgbClr val="FFFFFF"/>
      </a:lt1>
      <a:dk2>
        <a:srgbClr val="00205C"/>
      </a:dk2>
      <a:lt2>
        <a:srgbClr val="D2D0D1"/>
      </a:lt2>
      <a:accent1>
        <a:srgbClr val="41BFB6"/>
      </a:accent1>
      <a:accent2>
        <a:srgbClr val="8073B5"/>
      </a:accent2>
      <a:accent3>
        <a:srgbClr val="34C1D6"/>
      </a:accent3>
      <a:accent4>
        <a:srgbClr val="00205C"/>
      </a:accent4>
      <a:accent5>
        <a:srgbClr val="4D5256"/>
      </a:accent5>
      <a:accent6>
        <a:srgbClr val="78397A"/>
      </a:accent6>
      <a:hlink>
        <a:srgbClr val="34C1D6"/>
      </a:hlink>
      <a:folHlink>
        <a:srgbClr val="8073B5"/>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3DEA6-19D2-49B4-B433-B767FDEB3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6</Pages>
  <Words>1248</Words>
  <Characters>7116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Knight</dc:creator>
  <cp:keywords/>
  <dc:description/>
  <cp:lastModifiedBy>Edward Knight</cp:lastModifiedBy>
  <cp:revision>28</cp:revision>
  <dcterms:created xsi:type="dcterms:W3CDTF">2017-07-17T10:13:00Z</dcterms:created>
  <dcterms:modified xsi:type="dcterms:W3CDTF">2019-10-07T14:36:00Z</dcterms:modified>
</cp:coreProperties>
</file>